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4E5" w:rsidRDefault="000E44E5" w:rsidP="00C97605">
      <w:pPr>
        <w:spacing w:line="360" w:lineRule="auto"/>
        <w:jc w:val="center"/>
        <w:rPr>
          <w:rFonts w:ascii="Times New Roman" w:hAnsi="Times New Roman"/>
          <w:b/>
          <w:sz w:val="28"/>
          <w:szCs w:val="28"/>
        </w:rPr>
      </w:pPr>
    </w:p>
    <w:p w:rsidR="00C97605" w:rsidRPr="004010AA" w:rsidRDefault="001772CA" w:rsidP="001772CA">
      <w:pPr>
        <w:jc w:val="center"/>
        <w:rPr>
          <w:rFonts w:ascii="Times New Roman" w:hAnsi="Times New Roman"/>
          <w:b/>
          <w:sz w:val="28"/>
          <w:szCs w:val="28"/>
        </w:rPr>
      </w:pPr>
      <w:r w:rsidRPr="004010AA">
        <w:rPr>
          <w:rFonts w:ascii="Times New Roman" w:hAnsi="Times New Roman"/>
          <w:b/>
          <w:sz w:val="28"/>
          <w:szCs w:val="28"/>
        </w:rPr>
        <w:t>A</w:t>
      </w:r>
      <w:r>
        <w:rPr>
          <w:rFonts w:ascii="Times New Roman" w:hAnsi="Times New Roman"/>
          <w:b/>
          <w:sz w:val="28"/>
          <w:szCs w:val="28"/>
        </w:rPr>
        <w:t>NÁLISES QUÍMICAS, FÍSICAS E MINERALÓGICAS DE SOLO EM DISTINTOS SISTEMAS NA REGIÃO DA TOCA DA ONÇA, DISTRITO DE LUMIAR – NOVA FRIBURGO/RJ.</w:t>
      </w:r>
    </w:p>
    <w:p w:rsidR="00536B2E" w:rsidRPr="003906BF" w:rsidRDefault="00C97605" w:rsidP="007D304A">
      <w:pPr>
        <w:spacing w:before="240" w:after="240"/>
        <w:jc w:val="center"/>
        <w:rPr>
          <w:rFonts w:ascii="Times New Roman" w:hAnsi="Times New Roman"/>
          <w:szCs w:val="24"/>
          <w:lang w:val="pt-PT"/>
        </w:rPr>
      </w:pPr>
      <w:r>
        <w:rPr>
          <w:rFonts w:ascii="Times New Roman" w:hAnsi="Times New Roman"/>
          <w:szCs w:val="24"/>
          <w:lang w:val="pt-PT"/>
        </w:rPr>
        <w:t>B</w:t>
      </w:r>
      <w:r w:rsidR="002330B3">
        <w:rPr>
          <w:rFonts w:ascii="Times New Roman" w:hAnsi="Times New Roman"/>
          <w:szCs w:val="24"/>
          <w:lang w:val="pt-PT"/>
        </w:rPr>
        <w:t>runo de Souza</w:t>
      </w:r>
      <w:r w:rsidR="00005DFD" w:rsidRPr="003906BF">
        <w:rPr>
          <w:rFonts w:ascii="Times New Roman" w:hAnsi="Times New Roman"/>
          <w:szCs w:val="24"/>
          <w:lang w:val="pt-PT"/>
        </w:rPr>
        <w:t xml:space="preserve"> </w:t>
      </w:r>
      <w:r>
        <w:rPr>
          <w:rFonts w:ascii="Times New Roman" w:hAnsi="Times New Roman"/>
          <w:szCs w:val="24"/>
          <w:lang w:val="pt-PT"/>
        </w:rPr>
        <w:t xml:space="preserve">Mattos </w:t>
      </w:r>
      <w:r w:rsidR="007C18EA">
        <w:rPr>
          <w:rFonts w:ascii="Times New Roman" w:hAnsi="Times New Roman"/>
          <w:sz w:val="22"/>
          <w:szCs w:val="24"/>
          <w:vertAlign w:val="superscript"/>
          <w:lang w:val="pt-PT"/>
        </w:rPr>
        <w:t>(1</w:t>
      </w:r>
      <w:r w:rsidRPr="00C97605">
        <w:rPr>
          <w:rFonts w:ascii="Times New Roman" w:hAnsi="Times New Roman"/>
          <w:sz w:val="22"/>
          <w:szCs w:val="24"/>
          <w:vertAlign w:val="superscript"/>
          <w:lang w:val="pt-PT"/>
        </w:rPr>
        <w:t>)</w:t>
      </w:r>
      <w:r w:rsidR="002330B3">
        <w:rPr>
          <w:rFonts w:ascii="Times New Roman" w:hAnsi="Times New Roman"/>
          <w:szCs w:val="24"/>
          <w:lang w:val="pt-PT"/>
        </w:rPr>
        <w:t xml:space="preserve">, </w:t>
      </w:r>
      <w:r w:rsidR="002330B3" w:rsidRPr="002330B3">
        <w:rPr>
          <w:rFonts w:ascii="Times New Roman" w:hAnsi="Times New Roman"/>
          <w:szCs w:val="24"/>
          <w:lang w:val="pt-PT"/>
        </w:rPr>
        <w:t>Ana Valéria Freire Alle</w:t>
      </w:r>
      <w:r w:rsidR="00F550C6">
        <w:rPr>
          <w:rFonts w:ascii="Times New Roman" w:hAnsi="Times New Roman"/>
          <w:szCs w:val="24"/>
          <w:lang w:val="pt-PT"/>
        </w:rPr>
        <w:t>m</w:t>
      </w:r>
      <w:r w:rsidR="002330B3" w:rsidRPr="002330B3">
        <w:rPr>
          <w:rFonts w:ascii="Times New Roman" w:hAnsi="Times New Roman"/>
          <w:szCs w:val="24"/>
          <w:lang w:val="pt-PT"/>
        </w:rPr>
        <w:t>ão Bertolino</w:t>
      </w:r>
      <w:r w:rsidR="003A406F">
        <w:rPr>
          <w:rFonts w:ascii="Times New Roman" w:hAnsi="Times New Roman"/>
          <w:szCs w:val="24"/>
          <w:vertAlign w:val="superscript"/>
          <w:lang w:val="pt-PT"/>
        </w:rPr>
        <w:t>(2</w:t>
      </w:r>
      <w:bookmarkStart w:id="0" w:name="_GoBack"/>
      <w:bookmarkEnd w:id="0"/>
      <w:r w:rsidRPr="00C97605">
        <w:rPr>
          <w:rFonts w:ascii="Times New Roman" w:hAnsi="Times New Roman"/>
          <w:szCs w:val="24"/>
          <w:vertAlign w:val="superscript"/>
          <w:lang w:val="pt-PT"/>
        </w:rPr>
        <w:t>)</w:t>
      </w:r>
      <w:r>
        <w:rPr>
          <w:rFonts w:ascii="Times New Roman" w:hAnsi="Times New Roman"/>
          <w:szCs w:val="24"/>
          <w:lang w:val="pt-PT"/>
        </w:rPr>
        <w:t xml:space="preserve">, </w:t>
      </w:r>
      <w:r w:rsidR="002330B3" w:rsidRPr="002330B3">
        <w:rPr>
          <w:rFonts w:ascii="Times New Roman" w:hAnsi="Times New Roman"/>
          <w:szCs w:val="24"/>
          <w:lang w:val="pt-PT"/>
        </w:rPr>
        <w:t>Luiz Carlos Bertolino</w:t>
      </w:r>
      <w:r w:rsidR="007C18EA">
        <w:rPr>
          <w:rFonts w:ascii="Times New Roman" w:hAnsi="Times New Roman"/>
          <w:szCs w:val="24"/>
          <w:vertAlign w:val="superscript"/>
          <w:lang w:val="pt-PT"/>
        </w:rPr>
        <w:t>(3</w:t>
      </w:r>
      <w:r w:rsidRPr="00C97605">
        <w:rPr>
          <w:rFonts w:ascii="Times New Roman" w:hAnsi="Times New Roman"/>
          <w:szCs w:val="24"/>
          <w:vertAlign w:val="superscript"/>
          <w:lang w:val="pt-PT"/>
        </w:rPr>
        <w:t>)</w:t>
      </w:r>
    </w:p>
    <w:p w:rsidR="00B8389A" w:rsidRPr="00CE4AB9" w:rsidRDefault="007C18EA" w:rsidP="00972991">
      <w:pPr>
        <w:rPr>
          <w:rFonts w:ascii="Times New Roman" w:hAnsi="Times New Roman"/>
          <w:color w:val="548DD4"/>
          <w:sz w:val="20"/>
          <w:u w:val="single"/>
          <w:lang w:val="pt-PT"/>
        </w:rPr>
      </w:pPr>
      <w:r>
        <w:rPr>
          <w:rFonts w:ascii="Times New Roman" w:hAnsi="Times New Roman"/>
          <w:sz w:val="20"/>
          <w:vertAlign w:val="superscript"/>
          <w:lang w:val="pt-PT"/>
        </w:rPr>
        <w:t>(1</w:t>
      </w:r>
      <w:r w:rsidR="00972991" w:rsidRPr="003906BF">
        <w:rPr>
          <w:rFonts w:ascii="Times New Roman" w:hAnsi="Times New Roman"/>
          <w:sz w:val="20"/>
          <w:vertAlign w:val="superscript"/>
          <w:lang w:val="pt-PT"/>
        </w:rPr>
        <w:t>)</w:t>
      </w:r>
      <w:r w:rsidR="00972991" w:rsidRPr="003906BF">
        <w:rPr>
          <w:rFonts w:ascii="Times New Roman" w:hAnsi="Times New Roman"/>
          <w:sz w:val="20"/>
          <w:lang w:val="pt-PT"/>
        </w:rPr>
        <w:t xml:space="preserve"> </w:t>
      </w:r>
      <w:r w:rsidR="00107BDF">
        <w:rPr>
          <w:rFonts w:ascii="Times New Roman" w:hAnsi="Times New Roman"/>
          <w:sz w:val="20"/>
          <w:lang w:val="pt-PT"/>
        </w:rPr>
        <w:t xml:space="preserve">Departamento de </w:t>
      </w:r>
      <w:r w:rsidR="00B8389A">
        <w:rPr>
          <w:rFonts w:ascii="Times New Roman" w:hAnsi="Times New Roman"/>
          <w:sz w:val="20"/>
          <w:lang w:val="pt-PT"/>
        </w:rPr>
        <w:t>Geografia</w:t>
      </w:r>
      <w:r w:rsidR="00BF006D" w:rsidRPr="003906BF">
        <w:rPr>
          <w:rFonts w:ascii="Times New Roman" w:hAnsi="Times New Roman"/>
          <w:sz w:val="20"/>
          <w:lang w:val="pt-PT"/>
        </w:rPr>
        <w:t>/</w:t>
      </w:r>
      <w:r w:rsidR="00B8389A">
        <w:rPr>
          <w:rFonts w:ascii="Times New Roman" w:hAnsi="Times New Roman"/>
          <w:sz w:val="20"/>
          <w:lang w:val="pt-PT"/>
        </w:rPr>
        <w:t>F</w:t>
      </w:r>
      <w:r w:rsidR="00BF006D" w:rsidRPr="003906BF">
        <w:rPr>
          <w:rFonts w:ascii="Times New Roman" w:hAnsi="Times New Roman"/>
          <w:sz w:val="20"/>
          <w:lang w:val="pt-PT"/>
        </w:rPr>
        <w:t>F</w:t>
      </w:r>
      <w:r w:rsidR="00B8389A">
        <w:rPr>
          <w:rFonts w:ascii="Times New Roman" w:hAnsi="Times New Roman"/>
          <w:sz w:val="20"/>
          <w:lang w:val="pt-PT"/>
        </w:rPr>
        <w:t>P/UERJ</w:t>
      </w:r>
      <w:r w:rsidR="00536B2E" w:rsidRPr="003906BF">
        <w:rPr>
          <w:rFonts w:ascii="Times New Roman" w:hAnsi="Times New Roman"/>
          <w:sz w:val="20"/>
          <w:lang w:val="pt-PT"/>
        </w:rPr>
        <w:t xml:space="preserve">, </w:t>
      </w:r>
      <w:r w:rsidR="002330B3">
        <w:rPr>
          <w:rFonts w:ascii="Times New Roman" w:hAnsi="Times New Roman"/>
          <w:sz w:val="20"/>
          <w:lang w:val="pt-PT"/>
        </w:rPr>
        <w:t xml:space="preserve">E-mail: </w:t>
      </w:r>
      <w:r w:rsidR="00D1308F">
        <w:fldChar w:fldCharType="begin"/>
      </w:r>
      <w:r w:rsidR="00D1308F">
        <w:instrText xml:space="preserve"> HYPERLINK "mailto:brunomattos_geo@hotmail.com" </w:instrText>
      </w:r>
      <w:r w:rsidR="00D1308F">
        <w:fldChar w:fldCharType="separate"/>
      </w:r>
      <w:r w:rsidR="00B8389A" w:rsidRPr="00711234">
        <w:rPr>
          <w:rStyle w:val="Hyperlink"/>
          <w:rFonts w:ascii="Times New Roman" w:hAnsi="Times New Roman"/>
          <w:sz w:val="20"/>
          <w:lang w:val="pt-PT"/>
        </w:rPr>
        <w:t>brunomattos_geo@hotmail.com</w:t>
      </w:r>
      <w:r w:rsidR="00D1308F">
        <w:rPr>
          <w:rStyle w:val="Hyperlink"/>
          <w:rFonts w:ascii="Times New Roman" w:hAnsi="Times New Roman"/>
          <w:sz w:val="20"/>
          <w:lang w:val="pt-PT"/>
        </w:rPr>
        <w:fldChar w:fldCharType="end"/>
      </w:r>
    </w:p>
    <w:p w:rsidR="00B8389A" w:rsidRDefault="001E1C27" w:rsidP="001E1C27">
      <w:pPr>
        <w:rPr>
          <w:rFonts w:ascii="Times New Roman" w:hAnsi="Times New Roman"/>
          <w:sz w:val="20"/>
          <w:lang w:val="pt-PT"/>
        </w:rPr>
      </w:pPr>
      <w:r w:rsidRPr="003906BF">
        <w:rPr>
          <w:rFonts w:ascii="Times New Roman" w:hAnsi="Times New Roman"/>
          <w:sz w:val="20"/>
          <w:vertAlign w:val="superscript"/>
          <w:lang w:val="pt-PT"/>
        </w:rPr>
        <w:t>(</w:t>
      </w:r>
      <w:r w:rsidR="007C18EA">
        <w:rPr>
          <w:rFonts w:ascii="Times New Roman" w:hAnsi="Times New Roman"/>
          <w:sz w:val="20"/>
          <w:vertAlign w:val="superscript"/>
          <w:lang w:val="pt-PT"/>
        </w:rPr>
        <w:t>2</w:t>
      </w:r>
      <w:r w:rsidRPr="003906BF">
        <w:rPr>
          <w:rFonts w:ascii="Times New Roman" w:hAnsi="Times New Roman"/>
          <w:sz w:val="20"/>
          <w:vertAlign w:val="superscript"/>
          <w:lang w:val="pt-PT"/>
        </w:rPr>
        <w:t>)</w:t>
      </w:r>
      <w:r w:rsidRPr="003906BF">
        <w:rPr>
          <w:rFonts w:ascii="Times New Roman" w:hAnsi="Times New Roman"/>
          <w:sz w:val="20"/>
          <w:lang w:val="pt-PT"/>
        </w:rPr>
        <w:t xml:space="preserve"> </w:t>
      </w:r>
      <w:r w:rsidR="00107BDF">
        <w:rPr>
          <w:rFonts w:ascii="Times New Roman" w:hAnsi="Times New Roman"/>
          <w:sz w:val="20"/>
          <w:lang w:val="pt-PT"/>
        </w:rPr>
        <w:t xml:space="preserve">Departamento de </w:t>
      </w:r>
      <w:r w:rsidR="00B8389A">
        <w:rPr>
          <w:rFonts w:ascii="Times New Roman" w:hAnsi="Times New Roman"/>
          <w:sz w:val="20"/>
          <w:lang w:val="pt-PT"/>
        </w:rPr>
        <w:t>Geografia</w:t>
      </w:r>
      <w:r w:rsidR="00B8389A" w:rsidRPr="003906BF">
        <w:rPr>
          <w:rFonts w:ascii="Times New Roman" w:hAnsi="Times New Roman"/>
          <w:sz w:val="20"/>
          <w:lang w:val="pt-PT"/>
        </w:rPr>
        <w:t>/</w:t>
      </w:r>
      <w:r w:rsidR="00B8389A">
        <w:rPr>
          <w:rFonts w:ascii="Times New Roman" w:hAnsi="Times New Roman"/>
          <w:sz w:val="20"/>
          <w:lang w:val="pt-PT"/>
        </w:rPr>
        <w:t>F</w:t>
      </w:r>
      <w:r w:rsidR="00B8389A" w:rsidRPr="003906BF">
        <w:rPr>
          <w:rFonts w:ascii="Times New Roman" w:hAnsi="Times New Roman"/>
          <w:sz w:val="20"/>
          <w:lang w:val="pt-PT"/>
        </w:rPr>
        <w:t>F</w:t>
      </w:r>
      <w:r w:rsidR="00B8389A">
        <w:rPr>
          <w:rFonts w:ascii="Times New Roman" w:hAnsi="Times New Roman"/>
          <w:sz w:val="20"/>
          <w:lang w:val="pt-PT"/>
        </w:rPr>
        <w:t>P/UERJ</w:t>
      </w:r>
      <w:r w:rsidR="00B8389A" w:rsidRPr="003906BF">
        <w:rPr>
          <w:rFonts w:ascii="Times New Roman" w:hAnsi="Times New Roman"/>
          <w:sz w:val="20"/>
          <w:lang w:val="pt-PT"/>
        </w:rPr>
        <w:t xml:space="preserve">, </w:t>
      </w:r>
      <w:r w:rsidR="002330B3">
        <w:rPr>
          <w:rFonts w:ascii="Times New Roman" w:hAnsi="Times New Roman"/>
          <w:sz w:val="20"/>
          <w:lang w:val="pt-PT"/>
        </w:rPr>
        <w:t xml:space="preserve">E-mail: </w:t>
      </w:r>
      <w:r w:rsidR="00D1308F">
        <w:fldChar w:fldCharType="begin"/>
      </w:r>
      <w:r w:rsidR="00D1308F">
        <w:instrText xml:space="preserve"> HYPERLINK "mailto:anabertolino@uol.com.br" </w:instrText>
      </w:r>
      <w:r w:rsidR="00D1308F">
        <w:fldChar w:fldCharType="separate"/>
      </w:r>
      <w:r w:rsidR="00B8389A" w:rsidRPr="00711234">
        <w:rPr>
          <w:rStyle w:val="Hyperlink"/>
          <w:rFonts w:ascii="Times New Roman" w:hAnsi="Times New Roman"/>
          <w:sz w:val="20"/>
          <w:lang w:val="pt-PT"/>
        </w:rPr>
        <w:t>anabertolino@uol.com.br</w:t>
      </w:r>
      <w:r w:rsidR="00D1308F">
        <w:rPr>
          <w:rStyle w:val="Hyperlink"/>
          <w:rFonts w:ascii="Times New Roman" w:hAnsi="Times New Roman"/>
          <w:sz w:val="20"/>
          <w:lang w:val="pt-PT"/>
        </w:rPr>
        <w:fldChar w:fldCharType="end"/>
      </w:r>
    </w:p>
    <w:p w:rsidR="00B8389A" w:rsidRDefault="007C18EA" w:rsidP="001E1C27">
      <w:pPr>
        <w:rPr>
          <w:rFonts w:ascii="Times New Roman" w:hAnsi="Times New Roman"/>
          <w:sz w:val="20"/>
          <w:lang w:val="pt-PT"/>
        </w:rPr>
      </w:pPr>
      <w:r>
        <w:rPr>
          <w:rFonts w:ascii="Times New Roman" w:hAnsi="Times New Roman"/>
          <w:sz w:val="20"/>
          <w:vertAlign w:val="superscript"/>
          <w:lang w:val="pt-PT"/>
        </w:rPr>
        <w:t>(3</w:t>
      </w:r>
      <w:r w:rsidR="00B8389A" w:rsidRPr="00B8389A">
        <w:rPr>
          <w:rFonts w:ascii="Times New Roman" w:hAnsi="Times New Roman"/>
          <w:sz w:val="20"/>
          <w:vertAlign w:val="superscript"/>
          <w:lang w:val="pt-PT"/>
        </w:rPr>
        <w:t>)</w:t>
      </w:r>
      <w:r w:rsidR="00B8389A">
        <w:rPr>
          <w:rFonts w:ascii="Times New Roman" w:hAnsi="Times New Roman"/>
          <w:sz w:val="20"/>
          <w:vertAlign w:val="superscript"/>
          <w:lang w:val="pt-PT"/>
        </w:rPr>
        <w:t xml:space="preserve"> </w:t>
      </w:r>
      <w:r w:rsidR="00107BDF">
        <w:rPr>
          <w:rFonts w:ascii="Times New Roman" w:hAnsi="Times New Roman"/>
          <w:sz w:val="20"/>
          <w:lang w:val="pt-PT"/>
        </w:rPr>
        <w:t xml:space="preserve">Departamento de </w:t>
      </w:r>
      <w:r w:rsidR="00B8389A">
        <w:rPr>
          <w:rFonts w:ascii="Times New Roman" w:hAnsi="Times New Roman"/>
          <w:sz w:val="20"/>
          <w:lang w:val="pt-PT"/>
        </w:rPr>
        <w:t>Geografia</w:t>
      </w:r>
      <w:r w:rsidR="00B8389A" w:rsidRPr="003906BF">
        <w:rPr>
          <w:rFonts w:ascii="Times New Roman" w:hAnsi="Times New Roman"/>
          <w:sz w:val="20"/>
          <w:lang w:val="pt-PT"/>
        </w:rPr>
        <w:t>/</w:t>
      </w:r>
      <w:r w:rsidR="00B8389A">
        <w:rPr>
          <w:rFonts w:ascii="Times New Roman" w:hAnsi="Times New Roman"/>
          <w:sz w:val="20"/>
          <w:lang w:val="pt-PT"/>
        </w:rPr>
        <w:t>F</w:t>
      </w:r>
      <w:r w:rsidR="00B8389A" w:rsidRPr="003906BF">
        <w:rPr>
          <w:rFonts w:ascii="Times New Roman" w:hAnsi="Times New Roman"/>
          <w:sz w:val="20"/>
          <w:lang w:val="pt-PT"/>
        </w:rPr>
        <w:t>F</w:t>
      </w:r>
      <w:r w:rsidR="00B8389A">
        <w:rPr>
          <w:rFonts w:ascii="Times New Roman" w:hAnsi="Times New Roman"/>
          <w:sz w:val="20"/>
          <w:lang w:val="pt-PT"/>
        </w:rPr>
        <w:t>P/UERJ</w:t>
      </w:r>
      <w:r w:rsidR="00B8389A" w:rsidRPr="003906BF">
        <w:rPr>
          <w:rFonts w:ascii="Times New Roman" w:hAnsi="Times New Roman"/>
          <w:sz w:val="20"/>
          <w:lang w:val="pt-PT"/>
        </w:rPr>
        <w:t>,</w:t>
      </w:r>
      <w:r w:rsidR="002330B3" w:rsidRPr="002330B3">
        <w:rPr>
          <w:rFonts w:ascii="Times New Roman" w:hAnsi="Times New Roman"/>
          <w:sz w:val="20"/>
          <w:lang w:val="pt-PT"/>
        </w:rPr>
        <w:t xml:space="preserve"> </w:t>
      </w:r>
      <w:r w:rsidR="002330B3">
        <w:rPr>
          <w:rFonts w:ascii="Times New Roman" w:hAnsi="Times New Roman"/>
          <w:sz w:val="20"/>
          <w:lang w:val="pt-PT"/>
        </w:rPr>
        <w:t xml:space="preserve">E-mail: </w:t>
      </w:r>
      <w:r w:rsidR="00B8389A" w:rsidRPr="003906BF">
        <w:rPr>
          <w:rFonts w:ascii="Times New Roman" w:hAnsi="Times New Roman"/>
          <w:sz w:val="20"/>
          <w:lang w:val="pt-PT"/>
        </w:rPr>
        <w:t xml:space="preserve"> </w:t>
      </w:r>
      <w:hyperlink r:id="rId8" w:history="1">
        <w:r w:rsidR="00B8389A" w:rsidRPr="00711234">
          <w:rPr>
            <w:rStyle w:val="Hyperlink"/>
            <w:rFonts w:ascii="Times New Roman" w:hAnsi="Times New Roman"/>
            <w:sz w:val="20"/>
            <w:lang w:val="pt-PT"/>
          </w:rPr>
          <w:t>lcbertolino@uol.com.br</w:t>
        </w:r>
      </w:hyperlink>
    </w:p>
    <w:p w:rsidR="00DC7E1B" w:rsidRPr="008F6B39" w:rsidRDefault="00436545" w:rsidP="003906BF">
      <w:pPr>
        <w:spacing w:before="360"/>
        <w:jc w:val="center"/>
        <w:rPr>
          <w:rFonts w:ascii="Times New Roman" w:eastAsia="Times New Roman" w:hAnsi="Times New Roman"/>
          <w:b/>
          <w:sz w:val="22"/>
          <w:szCs w:val="22"/>
          <w:lang w:val="pt-PT" w:eastAsia="pt-PT"/>
        </w:rPr>
      </w:pPr>
      <w:r>
        <w:rPr>
          <w:rFonts w:ascii="Times New Roman" w:eastAsia="Times New Roman" w:hAnsi="Times New Roman"/>
          <w:b/>
          <w:sz w:val="22"/>
          <w:szCs w:val="22"/>
          <w:lang w:val="pt-PT" w:eastAsia="pt-PT"/>
        </w:rPr>
        <w:t>Eixo</w:t>
      </w:r>
      <w:r w:rsidR="008F6B39" w:rsidRPr="008F6B39">
        <w:rPr>
          <w:rFonts w:ascii="Times New Roman" w:eastAsia="Times New Roman" w:hAnsi="Times New Roman"/>
          <w:b/>
          <w:sz w:val="22"/>
          <w:szCs w:val="22"/>
          <w:lang w:val="pt-PT" w:eastAsia="pt-PT"/>
        </w:rPr>
        <w:t>:</w:t>
      </w:r>
      <w:r w:rsidR="00B8389A">
        <w:rPr>
          <w:rFonts w:ascii="Times New Roman" w:eastAsia="Times New Roman" w:hAnsi="Times New Roman"/>
          <w:b/>
          <w:sz w:val="22"/>
          <w:szCs w:val="22"/>
          <w:lang w:val="pt-PT" w:eastAsia="pt-PT"/>
        </w:rPr>
        <w:t xml:space="preserve"> </w:t>
      </w:r>
      <w:r w:rsidR="002330B3" w:rsidRPr="002330B3">
        <w:rPr>
          <w:rFonts w:ascii="Times New Roman" w:eastAsia="Times New Roman" w:hAnsi="Times New Roman"/>
          <w:sz w:val="22"/>
          <w:szCs w:val="22"/>
          <w:lang w:val="pt-PT" w:eastAsia="pt-PT"/>
        </w:rPr>
        <w:t>SOLOS E PAISAGENS</w:t>
      </w:r>
      <w:r w:rsidR="002330B3" w:rsidRPr="008F6B39">
        <w:rPr>
          <w:rFonts w:ascii="Times New Roman" w:eastAsia="Times New Roman" w:hAnsi="Times New Roman"/>
          <w:b/>
          <w:sz w:val="22"/>
          <w:szCs w:val="22"/>
          <w:lang w:val="pt-PT" w:eastAsia="pt-PT"/>
        </w:rPr>
        <w:t xml:space="preserve"> </w:t>
      </w:r>
    </w:p>
    <w:p w:rsidR="00A12681" w:rsidRPr="008B7075" w:rsidRDefault="000F72FE" w:rsidP="003906BF">
      <w:pPr>
        <w:spacing w:before="360"/>
        <w:jc w:val="center"/>
        <w:rPr>
          <w:rFonts w:ascii="Times New Roman" w:eastAsia="Times New Roman" w:hAnsi="Times New Roman"/>
          <w:b/>
          <w:sz w:val="22"/>
          <w:szCs w:val="22"/>
          <w:lang w:val="pt-PT" w:eastAsia="pt-PT"/>
        </w:rPr>
      </w:pPr>
      <w:r w:rsidRPr="008B7075">
        <w:rPr>
          <w:rFonts w:ascii="Times New Roman" w:eastAsia="Times New Roman" w:hAnsi="Times New Roman"/>
          <w:b/>
          <w:sz w:val="22"/>
          <w:szCs w:val="22"/>
          <w:lang w:val="pt-PT" w:eastAsia="pt-PT"/>
        </w:rPr>
        <w:t>Resumo</w:t>
      </w:r>
    </w:p>
    <w:p w:rsidR="00C574A3" w:rsidRPr="000B2522" w:rsidRDefault="00573C21" w:rsidP="002330B3">
      <w:pPr>
        <w:spacing w:before="120"/>
        <w:ind w:left="567" w:right="899"/>
        <w:jc w:val="both"/>
        <w:rPr>
          <w:rFonts w:ascii="Times New Roman" w:hAnsi="Times New Roman"/>
          <w:sz w:val="20"/>
        </w:rPr>
      </w:pPr>
      <w:r w:rsidRPr="000B2522">
        <w:rPr>
          <w:rFonts w:ascii="Times New Roman" w:hAnsi="Times New Roman"/>
          <w:sz w:val="20"/>
        </w:rPr>
        <w:t xml:space="preserve">No distrito de Lumiar – Nova Friburgo/RJ, técnicas agrícolas tradicionais como o pousio, ou relativamente recentes como os Sistemas Agroflorestais (SAF) são usadas como forma minimizar os impactos da agricultura sobre o solo, buscando sua melhor </w:t>
      </w:r>
      <w:r w:rsidR="00431D7D">
        <w:rPr>
          <w:rFonts w:ascii="Times New Roman" w:hAnsi="Times New Roman"/>
          <w:sz w:val="20"/>
        </w:rPr>
        <w:t>conservação. O objetivo geral deste estudo é determinar</w:t>
      </w:r>
      <w:r w:rsidRPr="0095239C">
        <w:rPr>
          <w:rFonts w:ascii="Times New Roman" w:hAnsi="Times New Roman"/>
          <w:sz w:val="20"/>
        </w:rPr>
        <w:t xml:space="preserve"> a composição </w:t>
      </w:r>
      <w:r w:rsidR="0095239C" w:rsidRPr="0095239C">
        <w:rPr>
          <w:rFonts w:ascii="Times New Roman" w:hAnsi="Times New Roman"/>
          <w:sz w:val="20"/>
        </w:rPr>
        <w:t>química, física</w:t>
      </w:r>
      <w:r w:rsidR="007C6004" w:rsidRPr="0095239C">
        <w:rPr>
          <w:rFonts w:ascii="Times New Roman" w:hAnsi="Times New Roman"/>
          <w:sz w:val="20"/>
        </w:rPr>
        <w:t xml:space="preserve"> e </w:t>
      </w:r>
      <w:r w:rsidRPr="0095239C">
        <w:rPr>
          <w:rFonts w:ascii="Times New Roman" w:hAnsi="Times New Roman"/>
          <w:sz w:val="20"/>
        </w:rPr>
        <w:t>mineralógica das camad</w:t>
      </w:r>
      <w:r w:rsidR="00431D7D">
        <w:rPr>
          <w:rFonts w:ascii="Times New Roman" w:hAnsi="Times New Roman"/>
          <w:sz w:val="20"/>
        </w:rPr>
        <w:t>as superficiais do solo em</w:t>
      </w:r>
      <w:r w:rsidRPr="0095239C">
        <w:rPr>
          <w:rFonts w:ascii="Times New Roman" w:hAnsi="Times New Roman"/>
          <w:sz w:val="20"/>
        </w:rPr>
        <w:t xml:space="preserve"> distintos </w:t>
      </w:r>
      <w:r w:rsidR="00A44959" w:rsidRPr="0095239C">
        <w:rPr>
          <w:rFonts w:ascii="Times New Roman" w:hAnsi="Times New Roman"/>
          <w:sz w:val="20"/>
        </w:rPr>
        <w:t xml:space="preserve">sistemas </w:t>
      </w:r>
      <w:r w:rsidRPr="0095239C">
        <w:rPr>
          <w:rFonts w:ascii="Times New Roman" w:hAnsi="Times New Roman"/>
          <w:sz w:val="20"/>
        </w:rPr>
        <w:t>(P</w:t>
      </w:r>
      <w:r w:rsidR="00A44959" w:rsidRPr="0095239C">
        <w:rPr>
          <w:rFonts w:ascii="Times New Roman" w:hAnsi="Times New Roman"/>
          <w:sz w:val="20"/>
        </w:rPr>
        <w:t>ousio, S</w:t>
      </w:r>
      <w:r w:rsidR="00431D7D">
        <w:rPr>
          <w:rFonts w:ascii="Times New Roman" w:hAnsi="Times New Roman"/>
          <w:sz w:val="20"/>
        </w:rPr>
        <w:t xml:space="preserve">istema </w:t>
      </w:r>
      <w:r w:rsidR="00A44959" w:rsidRPr="0095239C">
        <w:rPr>
          <w:rFonts w:ascii="Times New Roman" w:hAnsi="Times New Roman"/>
          <w:sz w:val="20"/>
        </w:rPr>
        <w:t>A</w:t>
      </w:r>
      <w:r w:rsidR="00431D7D">
        <w:rPr>
          <w:rFonts w:ascii="Times New Roman" w:hAnsi="Times New Roman"/>
          <w:sz w:val="20"/>
        </w:rPr>
        <w:t>groflorestal</w:t>
      </w:r>
      <w:r w:rsidR="00A44959" w:rsidRPr="0095239C">
        <w:rPr>
          <w:rFonts w:ascii="Times New Roman" w:hAnsi="Times New Roman"/>
          <w:sz w:val="20"/>
        </w:rPr>
        <w:t xml:space="preserve">, Pasto e </w:t>
      </w:r>
      <w:r w:rsidR="00431D7D">
        <w:rPr>
          <w:rFonts w:ascii="Times New Roman" w:hAnsi="Times New Roman"/>
          <w:sz w:val="20"/>
        </w:rPr>
        <w:t>Floresta), tendo sido</w:t>
      </w:r>
      <w:r w:rsidRPr="0095239C">
        <w:rPr>
          <w:rFonts w:ascii="Times New Roman" w:hAnsi="Times New Roman"/>
          <w:sz w:val="20"/>
        </w:rPr>
        <w:t xml:space="preserve"> coletadas amostras de solo nas profundidades 0-5 e 5-10 cm. </w:t>
      </w:r>
      <w:r w:rsidR="00431D7D">
        <w:rPr>
          <w:rFonts w:ascii="Times New Roman" w:hAnsi="Times New Roman"/>
          <w:sz w:val="20"/>
        </w:rPr>
        <w:t xml:space="preserve">A classificação </w:t>
      </w:r>
      <w:proofErr w:type="spellStart"/>
      <w:r w:rsidR="00431D7D">
        <w:rPr>
          <w:rFonts w:ascii="Times New Roman" w:hAnsi="Times New Roman"/>
          <w:sz w:val="20"/>
        </w:rPr>
        <w:t>textural</w:t>
      </w:r>
      <w:proofErr w:type="spellEnd"/>
      <w:r w:rsidR="00431D7D">
        <w:rPr>
          <w:rFonts w:ascii="Times New Roman" w:hAnsi="Times New Roman"/>
          <w:sz w:val="20"/>
        </w:rPr>
        <w:t xml:space="preserve"> do solo </w:t>
      </w:r>
      <w:r w:rsidR="00C574A3" w:rsidRPr="0095239C">
        <w:rPr>
          <w:rFonts w:ascii="Times New Roman" w:hAnsi="Times New Roman"/>
          <w:sz w:val="20"/>
        </w:rPr>
        <w:t>e</w:t>
      </w:r>
      <w:r w:rsidR="00431D7D">
        <w:rPr>
          <w:rFonts w:ascii="Times New Roman" w:hAnsi="Times New Roman"/>
          <w:sz w:val="20"/>
        </w:rPr>
        <w:t>m</w:t>
      </w:r>
      <w:r w:rsidR="00C574A3" w:rsidRPr="0095239C">
        <w:rPr>
          <w:rFonts w:ascii="Times New Roman" w:hAnsi="Times New Roman"/>
          <w:sz w:val="20"/>
        </w:rPr>
        <w:t xml:space="preserve"> todos os sistemas encontra-se n</w:t>
      </w:r>
      <w:r w:rsidR="00431D7D">
        <w:rPr>
          <w:rFonts w:ascii="Times New Roman" w:hAnsi="Times New Roman"/>
          <w:sz w:val="20"/>
        </w:rPr>
        <w:t>a classe franco-arenosa, com exceção d</w:t>
      </w:r>
      <w:r w:rsidR="00C574A3" w:rsidRPr="0095239C">
        <w:rPr>
          <w:rFonts w:ascii="Times New Roman" w:hAnsi="Times New Roman"/>
          <w:sz w:val="20"/>
        </w:rPr>
        <w:t>o solo do pasto, classificado como franco</w:t>
      </w:r>
      <w:r w:rsidR="00C574A3" w:rsidRPr="000B2522">
        <w:rPr>
          <w:rFonts w:ascii="Times New Roman" w:hAnsi="Times New Roman"/>
          <w:sz w:val="20"/>
        </w:rPr>
        <w:t>-</w:t>
      </w:r>
      <w:proofErr w:type="spellStart"/>
      <w:r w:rsidR="00C574A3" w:rsidRPr="000B2522">
        <w:rPr>
          <w:rFonts w:ascii="Times New Roman" w:hAnsi="Times New Roman"/>
          <w:sz w:val="20"/>
        </w:rPr>
        <w:t>argilo</w:t>
      </w:r>
      <w:proofErr w:type="spellEnd"/>
      <w:r w:rsidR="00C574A3" w:rsidRPr="000B2522">
        <w:rPr>
          <w:rFonts w:ascii="Times New Roman" w:hAnsi="Times New Roman"/>
          <w:sz w:val="20"/>
        </w:rPr>
        <w:t xml:space="preserve">-arenoso. </w:t>
      </w:r>
      <w:r w:rsidR="00431D7D">
        <w:rPr>
          <w:rFonts w:ascii="Times New Roman" w:hAnsi="Times New Roman"/>
          <w:sz w:val="20"/>
        </w:rPr>
        <w:t>A</w:t>
      </w:r>
      <w:r w:rsidR="00C574A3" w:rsidRPr="000B2522">
        <w:rPr>
          <w:rFonts w:ascii="Times New Roman" w:hAnsi="Times New Roman"/>
          <w:sz w:val="20"/>
        </w:rPr>
        <w:t xml:space="preserve"> densidade aparente ev</w:t>
      </w:r>
      <w:r w:rsidR="00431D7D">
        <w:rPr>
          <w:rFonts w:ascii="Times New Roman" w:hAnsi="Times New Roman"/>
          <w:sz w:val="20"/>
        </w:rPr>
        <w:t>idencia</w:t>
      </w:r>
      <w:r w:rsidR="00C574A3" w:rsidRPr="000B2522">
        <w:rPr>
          <w:rFonts w:ascii="Times New Roman" w:hAnsi="Times New Roman"/>
          <w:sz w:val="20"/>
        </w:rPr>
        <w:t xml:space="preserve"> que o solo d</w:t>
      </w:r>
      <w:r w:rsidR="00B845BD">
        <w:rPr>
          <w:rFonts w:ascii="Times New Roman" w:hAnsi="Times New Roman"/>
          <w:sz w:val="20"/>
        </w:rPr>
        <w:t>o P</w:t>
      </w:r>
      <w:r w:rsidR="00F13A68" w:rsidRPr="000B2522">
        <w:rPr>
          <w:rFonts w:ascii="Times New Roman" w:hAnsi="Times New Roman"/>
          <w:sz w:val="20"/>
        </w:rPr>
        <w:t>asto é o mais compactado com</w:t>
      </w:r>
      <w:r w:rsidR="00C574A3" w:rsidRPr="000B2522">
        <w:rPr>
          <w:rFonts w:ascii="Times New Roman" w:hAnsi="Times New Roman"/>
          <w:sz w:val="20"/>
        </w:rPr>
        <w:t xml:space="preserve"> valor próximo a 1,3 g/cm³.</w:t>
      </w:r>
      <w:r w:rsidR="00F13A68" w:rsidRPr="000B2522">
        <w:rPr>
          <w:rFonts w:ascii="Times New Roman" w:hAnsi="Times New Roman"/>
          <w:sz w:val="20"/>
        </w:rPr>
        <w:t xml:space="preserve"> No S</w:t>
      </w:r>
      <w:r w:rsidR="00431D7D">
        <w:rPr>
          <w:rFonts w:ascii="Times New Roman" w:hAnsi="Times New Roman"/>
          <w:sz w:val="20"/>
        </w:rPr>
        <w:t xml:space="preserve">istema </w:t>
      </w:r>
      <w:proofErr w:type="spellStart"/>
      <w:r w:rsidR="00F13A68" w:rsidRPr="000B2522">
        <w:rPr>
          <w:rFonts w:ascii="Times New Roman" w:hAnsi="Times New Roman"/>
          <w:sz w:val="20"/>
        </w:rPr>
        <w:t>A</w:t>
      </w:r>
      <w:r w:rsidR="00431D7D">
        <w:rPr>
          <w:rFonts w:ascii="Times New Roman" w:hAnsi="Times New Roman"/>
          <w:sz w:val="20"/>
        </w:rPr>
        <w:t>grofloresta</w:t>
      </w:r>
      <w:proofErr w:type="spellEnd"/>
      <w:r w:rsidR="00F13A68" w:rsidRPr="000B2522">
        <w:rPr>
          <w:rFonts w:ascii="Times New Roman" w:hAnsi="Times New Roman"/>
          <w:sz w:val="20"/>
        </w:rPr>
        <w:t xml:space="preserve"> foram encontrados os maiores valo</w:t>
      </w:r>
      <w:r w:rsidR="00431D7D">
        <w:rPr>
          <w:rFonts w:ascii="Times New Roman" w:hAnsi="Times New Roman"/>
          <w:sz w:val="20"/>
        </w:rPr>
        <w:t xml:space="preserve">res de </w:t>
      </w:r>
      <w:proofErr w:type="spellStart"/>
      <w:r w:rsidR="00431D7D">
        <w:rPr>
          <w:rFonts w:ascii="Times New Roman" w:hAnsi="Times New Roman"/>
          <w:sz w:val="20"/>
        </w:rPr>
        <w:t>macroporosidade</w:t>
      </w:r>
      <w:proofErr w:type="spellEnd"/>
      <w:r w:rsidR="00431D7D">
        <w:rPr>
          <w:rFonts w:ascii="Times New Roman" w:hAnsi="Times New Roman"/>
          <w:sz w:val="20"/>
        </w:rPr>
        <w:t xml:space="preserve"> no solo (</w:t>
      </w:r>
      <w:r w:rsidR="00F13A68" w:rsidRPr="000B2522">
        <w:rPr>
          <w:rFonts w:ascii="Times New Roman" w:hAnsi="Times New Roman"/>
          <w:sz w:val="20"/>
        </w:rPr>
        <w:t>25%</w:t>
      </w:r>
      <w:r w:rsidR="00431D7D">
        <w:rPr>
          <w:rFonts w:ascii="Times New Roman" w:hAnsi="Times New Roman"/>
          <w:sz w:val="20"/>
        </w:rPr>
        <w:t>)</w:t>
      </w:r>
      <w:r w:rsidR="00F13A68" w:rsidRPr="000B2522">
        <w:rPr>
          <w:rFonts w:ascii="Times New Roman" w:hAnsi="Times New Roman"/>
          <w:sz w:val="20"/>
        </w:rPr>
        <w:t xml:space="preserve">. Neste sistema a mineralogia da fração argila é composta basicamente por caulinita, </w:t>
      </w:r>
      <w:proofErr w:type="spellStart"/>
      <w:r w:rsidR="00F13A68" w:rsidRPr="000B2522">
        <w:rPr>
          <w:rFonts w:ascii="Times New Roman" w:hAnsi="Times New Roman"/>
          <w:sz w:val="20"/>
        </w:rPr>
        <w:t>haloisita</w:t>
      </w:r>
      <w:proofErr w:type="spellEnd"/>
      <w:r w:rsidR="00F13A68" w:rsidRPr="000B2522">
        <w:rPr>
          <w:rFonts w:ascii="Times New Roman" w:hAnsi="Times New Roman"/>
          <w:sz w:val="20"/>
        </w:rPr>
        <w:t xml:space="preserve">, </w:t>
      </w:r>
      <w:proofErr w:type="spellStart"/>
      <w:r w:rsidR="00F13A68" w:rsidRPr="000B2522">
        <w:rPr>
          <w:rFonts w:ascii="Times New Roman" w:hAnsi="Times New Roman"/>
          <w:sz w:val="20"/>
        </w:rPr>
        <w:t>montimorilonita</w:t>
      </w:r>
      <w:proofErr w:type="spellEnd"/>
      <w:r w:rsidR="00F13A68" w:rsidRPr="000B2522">
        <w:rPr>
          <w:rFonts w:ascii="Times New Roman" w:hAnsi="Times New Roman"/>
          <w:sz w:val="20"/>
        </w:rPr>
        <w:t xml:space="preserve">, </w:t>
      </w:r>
      <w:proofErr w:type="spellStart"/>
      <w:r w:rsidR="00F13A68" w:rsidRPr="000B2522">
        <w:rPr>
          <w:rFonts w:ascii="Times New Roman" w:hAnsi="Times New Roman"/>
          <w:sz w:val="20"/>
        </w:rPr>
        <w:t>ilita</w:t>
      </w:r>
      <w:proofErr w:type="spellEnd"/>
      <w:r w:rsidR="00F13A68" w:rsidRPr="000B2522">
        <w:rPr>
          <w:rFonts w:ascii="Times New Roman" w:hAnsi="Times New Roman"/>
          <w:sz w:val="20"/>
        </w:rPr>
        <w:t xml:space="preserve"> e </w:t>
      </w:r>
      <w:proofErr w:type="spellStart"/>
      <w:r w:rsidR="00F13A68" w:rsidRPr="000B2522">
        <w:rPr>
          <w:rFonts w:ascii="Times New Roman" w:hAnsi="Times New Roman"/>
          <w:sz w:val="20"/>
        </w:rPr>
        <w:t>gibbsita</w:t>
      </w:r>
      <w:proofErr w:type="spellEnd"/>
      <w:r w:rsidR="00F13A68" w:rsidRPr="000B2522">
        <w:rPr>
          <w:rFonts w:ascii="Times New Roman" w:hAnsi="Times New Roman"/>
          <w:sz w:val="20"/>
        </w:rPr>
        <w:t>.</w:t>
      </w:r>
    </w:p>
    <w:p w:rsidR="00431D7D" w:rsidRPr="008B7075" w:rsidRDefault="009E6967" w:rsidP="001772CA">
      <w:pPr>
        <w:tabs>
          <w:tab w:val="left" w:pos="709"/>
          <w:tab w:val="left" w:pos="8505"/>
        </w:tabs>
        <w:spacing w:before="240"/>
        <w:ind w:left="567" w:right="618"/>
        <w:rPr>
          <w:rFonts w:ascii="Times New Roman" w:hAnsi="Times New Roman"/>
          <w:sz w:val="20"/>
          <w:lang w:val="pt-PT"/>
        </w:rPr>
      </w:pPr>
      <w:r w:rsidRPr="008B7075">
        <w:rPr>
          <w:rFonts w:ascii="Times New Roman" w:hAnsi="Times New Roman"/>
          <w:b/>
          <w:sz w:val="20"/>
          <w:lang w:val="pt-PT"/>
        </w:rPr>
        <w:t>Palavras chave</w:t>
      </w:r>
      <w:r w:rsidR="000E44E5">
        <w:rPr>
          <w:rFonts w:ascii="Times New Roman" w:hAnsi="Times New Roman"/>
          <w:b/>
          <w:sz w:val="20"/>
          <w:lang w:val="pt-PT"/>
        </w:rPr>
        <w:t>:</w:t>
      </w:r>
      <w:r w:rsidR="000E44E5" w:rsidRPr="000E44E5">
        <w:rPr>
          <w:rFonts w:ascii="Times New Roman" w:hAnsi="Times New Roman"/>
          <w:sz w:val="20"/>
          <w:lang w:val="pt-PT"/>
        </w:rPr>
        <w:t xml:space="preserve"> </w:t>
      </w:r>
      <w:r w:rsidR="00F13A68">
        <w:rPr>
          <w:rFonts w:ascii="Times New Roman" w:hAnsi="Times New Roman"/>
          <w:sz w:val="20"/>
          <w:lang w:val="pt-PT"/>
        </w:rPr>
        <w:t>Si</w:t>
      </w:r>
      <w:r w:rsidR="00B845BD">
        <w:rPr>
          <w:rFonts w:ascii="Times New Roman" w:hAnsi="Times New Roman"/>
          <w:sz w:val="20"/>
          <w:lang w:val="pt-PT"/>
        </w:rPr>
        <w:t>stema Agroflorestal, manejo</w:t>
      </w:r>
      <w:r w:rsidR="00773AA8">
        <w:rPr>
          <w:rFonts w:ascii="Times New Roman" w:hAnsi="Times New Roman"/>
          <w:sz w:val="20"/>
          <w:lang w:val="pt-PT"/>
        </w:rPr>
        <w:t>, propriedades do solo</w:t>
      </w:r>
      <w:r w:rsidR="00431D7D">
        <w:rPr>
          <w:rFonts w:ascii="Times New Roman" w:hAnsi="Times New Roman"/>
          <w:sz w:val="20"/>
          <w:lang w:val="pt-PT"/>
        </w:rPr>
        <w:t>, conservação.</w:t>
      </w:r>
    </w:p>
    <w:p w:rsidR="006E5D20" w:rsidRPr="006E5D20" w:rsidRDefault="001772CA" w:rsidP="001772CA">
      <w:pPr>
        <w:spacing w:before="480" w:after="240"/>
        <w:rPr>
          <w:rFonts w:ascii="Times New Roman" w:hAnsi="Times New Roman"/>
          <w:b/>
          <w:szCs w:val="24"/>
          <w:lang w:val="pt-PT"/>
        </w:rPr>
      </w:pPr>
      <w:r>
        <w:rPr>
          <w:rFonts w:ascii="Times New Roman" w:hAnsi="Times New Roman"/>
          <w:b/>
          <w:szCs w:val="24"/>
          <w:lang w:val="pt-PT"/>
        </w:rPr>
        <w:t>1.</w:t>
      </w:r>
      <w:r>
        <w:rPr>
          <w:rFonts w:ascii="Times New Roman" w:hAnsi="Times New Roman"/>
          <w:b/>
          <w:szCs w:val="24"/>
          <w:lang w:val="pt-PT"/>
        </w:rPr>
        <w:tab/>
      </w:r>
      <w:r w:rsidR="00313683" w:rsidRPr="006E5D20">
        <w:rPr>
          <w:rFonts w:ascii="Times New Roman" w:hAnsi="Times New Roman"/>
          <w:b/>
          <w:szCs w:val="24"/>
          <w:lang w:val="pt-PT"/>
        </w:rPr>
        <w:t>Introdução</w:t>
      </w:r>
    </w:p>
    <w:p w:rsidR="00BC56C2" w:rsidRPr="009732D6" w:rsidRDefault="00A42B7B"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O município de </w:t>
      </w:r>
      <w:r w:rsidR="00773AA8" w:rsidRPr="009732D6">
        <w:rPr>
          <w:rFonts w:ascii="Times New Roman" w:hAnsi="Times New Roman"/>
          <w:sz w:val="22"/>
          <w:szCs w:val="22"/>
        </w:rPr>
        <w:t>Nova Friburgo está inserido na franja v</w:t>
      </w:r>
      <w:r w:rsidRPr="009732D6">
        <w:rPr>
          <w:rFonts w:ascii="Times New Roman" w:hAnsi="Times New Roman"/>
          <w:sz w:val="22"/>
          <w:szCs w:val="22"/>
        </w:rPr>
        <w:t xml:space="preserve">erde do estado do Rio de Janeiro, fazendo com que se torne um lugar de grande interesse para estudos relacionados às propriedades do solo, ainda mais o distrito de Lumiar, que se encontra dentro da Área de Proteção Ambiental </w:t>
      </w:r>
      <w:r w:rsidR="00431D7D">
        <w:rPr>
          <w:rFonts w:ascii="Times New Roman" w:hAnsi="Times New Roman"/>
          <w:sz w:val="22"/>
          <w:szCs w:val="22"/>
        </w:rPr>
        <w:t xml:space="preserve">(APA) </w:t>
      </w:r>
      <w:r w:rsidRPr="009732D6">
        <w:rPr>
          <w:rFonts w:ascii="Times New Roman" w:hAnsi="Times New Roman"/>
          <w:sz w:val="22"/>
          <w:szCs w:val="22"/>
        </w:rPr>
        <w:t>do Macaé de Cima, território definido</w:t>
      </w:r>
      <w:r w:rsidR="003A0915" w:rsidRPr="009732D6">
        <w:rPr>
          <w:rFonts w:ascii="Times New Roman" w:hAnsi="Times New Roman"/>
          <w:sz w:val="22"/>
          <w:szCs w:val="22"/>
        </w:rPr>
        <w:t xml:space="preserve"> por lei como área destinada à conservação de processos naturais, adequando as várias atividades humanas </w:t>
      </w:r>
      <w:r w:rsidR="00B75D28" w:rsidRPr="009732D6">
        <w:rPr>
          <w:rFonts w:ascii="Times New Roman" w:hAnsi="Times New Roman"/>
          <w:sz w:val="22"/>
          <w:szCs w:val="22"/>
        </w:rPr>
        <w:t xml:space="preserve"> </w:t>
      </w:r>
      <w:r w:rsidR="003A0915" w:rsidRPr="009732D6">
        <w:rPr>
          <w:rFonts w:ascii="Times New Roman" w:hAnsi="Times New Roman"/>
          <w:sz w:val="22"/>
          <w:szCs w:val="22"/>
        </w:rPr>
        <w:t>às características ambientais da área (BRASIL, 1981)</w:t>
      </w:r>
      <w:r w:rsidRPr="009732D6">
        <w:rPr>
          <w:rFonts w:ascii="Times New Roman" w:hAnsi="Times New Roman"/>
          <w:sz w:val="22"/>
          <w:szCs w:val="22"/>
        </w:rPr>
        <w:t>.</w:t>
      </w:r>
    </w:p>
    <w:p w:rsidR="003A0915" w:rsidRPr="009732D6" w:rsidRDefault="00BC56C2"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Nos últimos 200 anos de uso e ocupação da região, a principal atividade econômica está relacionada à agricultura familiar. Todavia, as áreas de pastagem ocupam 6,4% da APA, e coexistem como uma forma encontrada pelos agricultores de evitar a perda de suas terras. Já que os lugares onde as árvores ultrapassam </w:t>
      </w:r>
      <w:smartTag w:uri="urn:schemas-microsoft-com:office:smarttags" w:element="metricconverter">
        <w:smartTagPr>
          <w:attr w:name="ProductID" w:val="5 cm"/>
        </w:smartTagPr>
        <w:r w:rsidRPr="009732D6">
          <w:rPr>
            <w:rFonts w:ascii="Times New Roman" w:hAnsi="Times New Roman"/>
            <w:sz w:val="22"/>
            <w:szCs w:val="22"/>
          </w:rPr>
          <w:t>5 cm</w:t>
        </w:r>
      </w:smartTag>
      <w:r w:rsidRPr="009732D6">
        <w:rPr>
          <w:rFonts w:ascii="Times New Roman" w:hAnsi="Times New Roman"/>
          <w:sz w:val="22"/>
          <w:szCs w:val="22"/>
        </w:rPr>
        <w:t xml:space="preserve"> de diâmetro de tronco podem ser considerados pela legislação </w:t>
      </w:r>
      <w:r w:rsidR="00431D7D">
        <w:rPr>
          <w:rFonts w:ascii="Times New Roman" w:hAnsi="Times New Roman"/>
          <w:sz w:val="22"/>
          <w:szCs w:val="22"/>
        </w:rPr>
        <w:t xml:space="preserve">como </w:t>
      </w:r>
      <w:r w:rsidRPr="009732D6">
        <w:rPr>
          <w:rFonts w:ascii="Times New Roman" w:hAnsi="Times New Roman"/>
          <w:sz w:val="22"/>
          <w:szCs w:val="22"/>
        </w:rPr>
        <w:t>áreas intocáveis e de preservação (INEA, 2010). De acordo com Bertolino e Bertolino (2010), o mesmo motivo vem fazendo com que o tempo de Pousio que no passado chegava até a 12 anos, seja regredido para no máximo 3 anos.</w:t>
      </w:r>
      <w:r w:rsidR="00A42B7B" w:rsidRPr="009732D6">
        <w:rPr>
          <w:rFonts w:ascii="Times New Roman" w:hAnsi="Times New Roman"/>
          <w:sz w:val="22"/>
          <w:szCs w:val="22"/>
        </w:rPr>
        <w:t xml:space="preserve"> </w:t>
      </w:r>
    </w:p>
    <w:p w:rsidR="00BC56C2" w:rsidRPr="009732D6" w:rsidRDefault="00A42B7B" w:rsidP="001772CA">
      <w:pPr>
        <w:spacing w:line="360" w:lineRule="auto"/>
        <w:jc w:val="both"/>
        <w:rPr>
          <w:rFonts w:ascii="Times New Roman" w:hAnsi="Times New Roman"/>
          <w:sz w:val="22"/>
          <w:szCs w:val="22"/>
        </w:rPr>
      </w:pPr>
      <w:r w:rsidRPr="009732D6">
        <w:rPr>
          <w:rFonts w:ascii="Times New Roman" w:hAnsi="Times New Roman"/>
          <w:sz w:val="22"/>
          <w:szCs w:val="22"/>
        </w:rPr>
        <w:lastRenderedPageBreak/>
        <w:t xml:space="preserve">O termo </w:t>
      </w:r>
      <w:proofErr w:type="spellStart"/>
      <w:r w:rsidRPr="009732D6">
        <w:rPr>
          <w:rFonts w:ascii="Times New Roman" w:hAnsi="Times New Roman"/>
          <w:sz w:val="22"/>
          <w:szCs w:val="22"/>
        </w:rPr>
        <w:t>agrofloresta</w:t>
      </w:r>
      <w:proofErr w:type="spellEnd"/>
      <w:r w:rsidRPr="009732D6">
        <w:rPr>
          <w:rFonts w:ascii="Times New Roman" w:hAnsi="Times New Roman"/>
          <w:sz w:val="22"/>
          <w:szCs w:val="22"/>
        </w:rPr>
        <w:t xml:space="preserve"> está ligado às práticas agrícolas que tem intenção de recuperar ou manter a cobertura vegetal de uma área usada para a agricultura (GLIESSMAN, 2001). </w:t>
      </w:r>
      <w:r w:rsidR="003A0915" w:rsidRPr="009732D6">
        <w:rPr>
          <w:rFonts w:ascii="Times New Roman" w:hAnsi="Times New Roman"/>
          <w:sz w:val="22"/>
          <w:szCs w:val="22"/>
        </w:rPr>
        <w:t xml:space="preserve">A produção de uma </w:t>
      </w:r>
      <w:proofErr w:type="spellStart"/>
      <w:r w:rsidR="003A0915" w:rsidRPr="009732D6">
        <w:rPr>
          <w:rFonts w:ascii="Times New Roman" w:hAnsi="Times New Roman"/>
          <w:sz w:val="22"/>
          <w:szCs w:val="22"/>
        </w:rPr>
        <w:t>agrofloresta</w:t>
      </w:r>
      <w:proofErr w:type="spellEnd"/>
      <w:r w:rsidR="003A0915" w:rsidRPr="009732D6">
        <w:rPr>
          <w:rFonts w:ascii="Times New Roman" w:hAnsi="Times New Roman"/>
          <w:sz w:val="22"/>
          <w:szCs w:val="22"/>
        </w:rPr>
        <w:t xml:space="preserve"> ocorre quando</w:t>
      </w:r>
      <w:r w:rsidR="003A0915" w:rsidRPr="009732D6">
        <w:rPr>
          <w:rFonts w:ascii="Times New Roman" w:hAnsi="Times New Roman"/>
          <w:color w:val="000000"/>
          <w:sz w:val="22"/>
          <w:szCs w:val="22"/>
        </w:rPr>
        <w:t xml:space="preserve"> se inicia </w:t>
      </w:r>
      <w:r w:rsidRPr="009732D6">
        <w:rPr>
          <w:rFonts w:ascii="Times New Roman" w:hAnsi="Times New Roman"/>
          <w:color w:val="000000"/>
          <w:sz w:val="22"/>
          <w:szCs w:val="22"/>
        </w:rPr>
        <w:t xml:space="preserve">a recuperação do solo degradado buscando uma sucessão natural, até </w:t>
      </w:r>
      <w:r w:rsidR="00431D7D">
        <w:rPr>
          <w:rFonts w:ascii="Times New Roman" w:hAnsi="Times New Roman"/>
          <w:color w:val="000000"/>
          <w:sz w:val="22"/>
          <w:szCs w:val="22"/>
        </w:rPr>
        <w:t>alcançar</w:t>
      </w:r>
      <w:r w:rsidRPr="009732D6">
        <w:rPr>
          <w:rFonts w:ascii="Times New Roman" w:hAnsi="Times New Roman"/>
          <w:color w:val="000000"/>
          <w:sz w:val="22"/>
          <w:szCs w:val="22"/>
        </w:rPr>
        <w:t xml:space="preserve"> a</w:t>
      </w:r>
      <w:r w:rsidR="00431D7D">
        <w:rPr>
          <w:rFonts w:ascii="Times New Roman" w:hAnsi="Times New Roman"/>
          <w:color w:val="000000"/>
          <w:sz w:val="22"/>
          <w:szCs w:val="22"/>
        </w:rPr>
        <w:t>s</w:t>
      </w:r>
      <w:r w:rsidRPr="009732D6">
        <w:rPr>
          <w:rFonts w:ascii="Times New Roman" w:hAnsi="Times New Roman"/>
          <w:color w:val="000000"/>
          <w:sz w:val="22"/>
          <w:szCs w:val="22"/>
        </w:rPr>
        <w:t xml:space="preserve"> características similares a de uma Floresta, entretanto, implantando espécies de cultivo agrícola</w:t>
      </w:r>
      <w:r w:rsidR="00BC56C2" w:rsidRPr="009732D6">
        <w:rPr>
          <w:rFonts w:ascii="Times New Roman" w:hAnsi="Times New Roman"/>
          <w:color w:val="000000"/>
          <w:sz w:val="22"/>
          <w:szCs w:val="22"/>
        </w:rPr>
        <w:t xml:space="preserve">. </w:t>
      </w:r>
      <w:r w:rsidRPr="009732D6">
        <w:rPr>
          <w:rFonts w:ascii="Times New Roman" w:hAnsi="Times New Roman"/>
          <w:sz w:val="22"/>
          <w:szCs w:val="22"/>
        </w:rPr>
        <w:t>Esta se baseia no desenvolvimento de estágios sucessivos de recuperação do ambiente florestal, buscando sempre utilizar espécies nativas adequadas para cada finalidade</w:t>
      </w:r>
      <w:r w:rsidRPr="009732D6">
        <w:rPr>
          <w:rFonts w:ascii="Times New Roman" w:hAnsi="Times New Roman"/>
          <w:color w:val="000000"/>
          <w:sz w:val="22"/>
          <w:szCs w:val="22"/>
        </w:rPr>
        <w:t xml:space="preserve"> (CANDIOTTO </w:t>
      </w:r>
      <w:r w:rsidRPr="009732D6">
        <w:rPr>
          <w:rFonts w:ascii="Times New Roman" w:hAnsi="Times New Roman"/>
          <w:i/>
          <w:color w:val="000000"/>
          <w:sz w:val="22"/>
          <w:szCs w:val="22"/>
        </w:rPr>
        <w:t>et al</w:t>
      </w:r>
      <w:r w:rsidRPr="009732D6">
        <w:rPr>
          <w:rFonts w:ascii="Times New Roman" w:hAnsi="Times New Roman"/>
          <w:color w:val="000000"/>
          <w:sz w:val="22"/>
          <w:szCs w:val="22"/>
        </w:rPr>
        <w:t>, 2008)</w:t>
      </w:r>
      <w:r w:rsidRPr="009732D6">
        <w:rPr>
          <w:rFonts w:ascii="Times New Roman" w:hAnsi="Times New Roman"/>
          <w:sz w:val="22"/>
          <w:szCs w:val="22"/>
        </w:rPr>
        <w:t xml:space="preserve">. </w:t>
      </w:r>
    </w:p>
    <w:p w:rsidR="00E01129" w:rsidRPr="009732D6" w:rsidRDefault="0095239C"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Enquanto técnica de cultivo, o manejo de solo pode ser compreendido como operações que buscam manter a alta produtividade do solo, </w:t>
      </w:r>
      <w:r w:rsidR="00E01129" w:rsidRPr="009732D6">
        <w:rPr>
          <w:rFonts w:ascii="Times New Roman" w:hAnsi="Times New Roman"/>
          <w:sz w:val="22"/>
          <w:szCs w:val="22"/>
        </w:rPr>
        <w:t xml:space="preserve">reter o máximo de água da chuva possível, incrementar a infiltração, reduzir os processos erosivos e de lixiviação, evitar a perda de nutrientes e proporcionar boas condições físico-químicas para as culturas (MIRANDA, 2004). Os solos cultivados devem ser preparados a fim de que ocorra o mínimo de alterações possíveis em suas características físicas e químicas (CASTRO </w:t>
      </w:r>
      <w:r w:rsidR="00E01129" w:rsidRPr="009732D6">
        <w:rPr>
          <w:rFonts w:ascii="Times New Roman" w:hAnsi="Times New Roman"/>
          <w:i/>
          <w:sz w:val="22"/>
          <w:szCs w:val="22"/>
        </w:rPr>
        <w:t>et al</w:t>
      </w:r>
      <w:r w:rsidR="00E01129" w:rsidRPr="009732D6">
        <w:rPr>
          <w:rFonts w:ascii="Times New Roman" w:hAnsi="Times New Roman"/>
          <w:sz w:val="22"/>
          <w:szCs w:val="22"/>
        </w:rPr>
        <w:t>., 1986).</w:t>
      </w:r>
    </w:p>
    <w:p w:rsidR="00313683" w:rsidRPr="009732D6" w:rsidRDefault="002D341B" w:rsidP="001772CA">
      <w:pPr>
        <w:spacing w:line="360" w:lineRule="auto"/>
        <w:jc w:val="both"/>
        <w:rPr>
          <w:rFonts w:ascii="Times New Roman" w:hAnsi="Times New Roman"/>
          <w:sz w:val="22"/>
          <w:szCs w:val="22"/>
        </w:rPr>
      </w:pPr>
      <w:r w:rsidRPr="009732D6">
        <w:rPr>
          <w:rFonts w:ascii="Times New Roman" w:hAnsi="Times New Roman"/>
          <w:sz w:val="22"/>
          <w:szCs w:val="22"/>
        </w:rPr>
        <w:t>Entender</w:t>
      </w:r>
      <w:r w:rsidR="00881AFB" w:rsidRPr="009732D6">
        <w:rPr>
          <w:rFonts w:ascii="Times New Roman" w:hAnsi="Times New Roman"/>
          <w:sz w:val="22"/>
          <w:szCs w:val="22"/>
        </w:rPr>
        <w:t xml:space="preserve"> os processos relacionados à dinâmica do terreno é de suma importância para adoção de medidas efetivas de controle preventivo e corretivo. O solo faz parte de um sistema que está integrado a fatores naturais e antrópicos</w:t>
      </w:r>
      <w:r w:rsidRPr="009732D6">
        <w:rPr>
          <w:rFonts w:ascii="Times New Roman" w:hAnsi="Times New Roman"/>
          <w:sz w:val="22"/>
          <w:szCs w:val="22"/>
        </w:rPr>
        <w:t xml:space="preserve"> (SALOMÃO, 2010)</w:t>
      </w:r>
      <w:r w:rsidR="00881AFB" w:rsidRPr="009732D6">
        <w:rPr>
          <w:rFonts w:ascii="Times New Roman" w:hAnsi="Times New Roman"/>
          <w:sz w:val="22"/>
          <w:szCs w:val="22"/>
        </w:rPr>
        <w:t>. Assim, se faz ne</w:t>
      </w:r>
      <w:r w:rsidR="00431D7D">
        <w:rPr>
          <w:rFonts w:ascii="Times New Roman" w:hAnsi="Times New Roman"/>
          <w:sz w:val="22"/>
          <w:szCs w:val="22"/>
        </w:rPr>
        <w:t>cessária a</w:t>
      </w:r>
      <w:r w:rsidR="00881AFB" w:rsidRPr="009732D6">
        <w:rPr>
          <w:rFonts w:ascii="Times New Roman" w:hAnsi="Times New Roman"/>
          <w:sz w:val="22"/>
          <w:szCs w:val="22"/>
        </w:rPr>
        <w:t xml:space="preserve"> adoção de manejos menos nocivos a </w:t>
      </w:r>
      <w:r w:rsidR="00431D7D">
        <w:rPr>
          <w:rFonts w:ascii="Times New Roman" w:hAnsi="Times New Roman"/>
          <w:sz w:val="22"/>
          <w:szCs w:val="22"/>
        </w:rPr>
        <w:t>sua</w:t>
      </w:r>
      <w:r w:rsidR="00881AFB" w:rsidRPr="009732D6">
        <w:rPr>
          <w:rFonts w:ascii="Times New Roman" w:hAnsi="Times New Roman"/>
          <w:sz w:val="22"/>
          <w:szCs w:val="22"/>
        </w:rPr>
        <w:t xml:space="preserve"> estrutura</w:t>
      </w:r>
      <w:r w:rsidRPr="009732D6">
        <w:rPr>
          <w:rFonts w:ascii="Times New Roman" w:hAnsi="Times New Roman"/>
          <w:sz w:val="22"/>
          <w:szCs w:val="22"/>
        </w:rPr>
        <w:t>.</w:t>
      </w:r>
      <w:r w:rsidR="00036B35">
        <w:rPr>
          <w:rFonts w:ascii="Times New Roman" w:hAnsi="Times New Roman"/>
          <w:sz w:val="22"/>
          <w:szCs w:val="22"/>
        </w:rPr>
        <w:t xml:space="preserve"> Estudos sobre </w:t>
      </w:r>
      <w:r w:rsidR="006578D6">
        <w:rPr>
          <w:rFonts w:ascii="Times New Roman" w:hAnsi="Times New Roman"/>
          <w:sz w:val="22"/>
          <w:szCs w:val="22"/>
        </w:rPr>
        <w:t xml:space="preserve">a geomorfologia de encostas realizados a partir de parcelas </w:t>
      </w:r>
      <w:proofErr w:type="spellStart"/>
      <w:r w:rsidR="006578D6">
        <w:rPr>
          <w:rFonts w:ascii="Times New Roman" w:hAnsi="Times New Roman"/>
          <w:sz w:val="22"/>
          <w:szCs w:val="22"/>
        </w:rPr>
        <w:t>hidroerosivas</w:t>
      </w:r>
      <w:proofErr w:type="spellEnd"/>
      <w:r w:rsidR="006578D6">
        <w:rPr>
          <w:rFonts w:ascii="Times New Roman" w:hAnsi="Times New Roman"/>
          <w:sz w:val="22"/>
          <w:szCs w:val="22"/>
        </w:rPr>
        <w:t xml:space="preserve"> do tipo Gerlach </w:t>
      </w:r>
      <w:r w:rsidR="00036B35">
        <w:rPr>
          <w:rFonts w:ascii="Times New Roman" w:hAnsi="Times New Roman"/>
          <w:sz w:val="22"/>
          <w:szCs w:val="22"/>
        </w:rPr>
        <w:t xml:space="preserve">nos mesmos </w:t>
      </w:r>
      <w:r w:rsidR="006578D6">
        <w:rPr>
          <w:rFonts w:ascii="Times New Roman" w:hAnsi="Times New Roman"/>
          <w:sz w:val="22"/>
          <w:szCs w:val="22"/>
        </w:rPr>
        <w:t>sistemas</w:t>
      </w:r>
      <w:r w:rsidR="00036B35">
        <w:rPr>
          <w:rFonts w:ascii="Times New Roman" w:hAnsi="Times New Roman"/>
          <w:sz w:val="22"/>
          <w:szCs w:val="22"/>
        </w:rPr>
        <w:t xml:space="preserve"> mostraram que o processo de escoamento superficial é mais intenso no Pasto, enquanto no Sist</w:t>
      </w:r>
      <w:r w:rsidR="006578D6">
        <w:rPr>
          <w:rFonts w:ascii="Times New Roman" w:hAnsi="Times New Roman"/>
          <w:sz w:val="22"/>
          <w:szCs w:val="22"/>
        </w:rPr>
        <w:t>ema Agroflorestal e na Floresta a água possui maior potencial de infiltração. Todavia, os maiores valores de perda de solo foram encontrados na Floresta, o que estaria relacionado às propriedades do solo (LESSA, 2013).</w:t>
      </w:r>
    </w:p>
    <w:p w:rsidR="002D341B" w:rsidRDefault="00313683" w:rsidP="001772CA">
      <w:pPr>
        <w:spacing w:line="360" w:lineRule="auto"/>
        <w:jc w:val="both"/>
        <w:rPr>
          <w:rFonts w:ascii="Times New Roman" w:hAnsi="Times New Roman"/>
          <w:sz w:val="22"/>
          <w:szCs w:val="22"/>
        </w:rPr>
      </w:pPr>
      <w:r w:rsidRPr="009732D6">
        <w:rPr>
          <w:rFonts w:ascii="Times New Roman" w:hAnsi="Times New Roman"/>
          <w:sz w:val="22"/>
          <w:szCs w:val="22"/>
        </w:rPr>
        <w:t>O estudo teve como objetivo compreender as diferenças nas proprie</w:t>
      </w:r>
      <w:r w:rsidR="00A44959" w:rsidRPr="009732D6">
        <w:rPr>
          <w:rFonts w:ascii="Times New Roman" w:hAnsi="Times New Roman"/>
          <w:sz w:val="22"/>
          <w:szCs w:val="22"/>
        </w:rPr>
        <w:t xml:space="preserve">dades </w:t>
      </w:r>
      <w:r w:rsidR="00AC7CBC" w:rsidRPr="009732D6">
        <w:rPr>
          <w:rFonts w:ascii="Times New Roman" w:hAnsi="Times New Roman"/>
          <w:sz w:val="22"/>
          <w:szCs w:val="22"/>
        </w:rPr>
        <w:t xml:space="preserve">químicas, </w:t>
      </w:r>
      <w:r w:rsidR="00A44959" w:rsidRPr="009732D6">
        <w:rPr>
          <w:rFonts w:ascii="Times New Roman" w:hAnsi="Times New Roman"/>
          <w:sz w:val="22"/>
          <w:szCs w:val="22"/>
        </w:rPr>
        <w:t>físicas e mineralógicas das camadas superficiais do</w:t>
      </w:r>
      <w:r w:rsidRPr="009732D6">
        <w:rPr>
          <w:rFonts w:ascii="Times New Roman" w:hAnsi="Times New Roman"/>
          <w:sz w:val="22"/>
          <w:szCs w:val="22"/>
        </w:rPr>
        <w:t xml:space="preserve"> solo </w:t>
      </w:r>
      <w:r w:rsidR="00BC56C2" w:rsidRPr="009732D6">
        <w:rPr>
          <w:rFonts w:ascii="Times New Roman" w:hAnsi="Times New Roman"/>
          <w:sz w:val="22"/>
          <w:szCs w:val="22"/>
        </w:rPr>
        <w:t>em quatro distintos sistemas (Pousio, S</w:t>
      </w:r>
      <w:r w:rsidR="00670604">
        <w:rPr>
          <w:rFonts w:ascii="Times New Roman" w:hAnsi="Times New Roman"/>
          <w:sz w:val="22"/>
          <w:szCs w:val="22"/>
        </w:rPr>
        <w:t xml:space="preserve">istema </w:t>
      </w:r>
      <w:r w:rsidR="00670604" w:rsidRPr="009732D6">
        <w:rPr>
          <w:rFonts w:ascii="Times New Roman" w:hAnsi="Times New Roman"/>
          <w:sz w:val="22"/>
          <w:szCs w:val="22"/>
        </w:rPr>
        <w:t>A</w:t>
      </w:r>
      <w:r w:rsidR="00670604">
        <w:rPr>
          <w:rFonts w:ascii="Times New Roman" w:hAnsi="Times New Roman"/>
          <w:sz w:val="22"/>
          <w:szCs w:val="22"/>
        </w:rPr>
        <w:t>groflorestal</w:t>
      </w:r>
      <w:r w:rsidR="00BC56C2" w:rsidRPr="009732D6">
        <w:rPr>
          <w:rFonts w:ascii="Times New Roman" w:hAnsi="Times New Roman"/>
          <w:sz w:val="22"/>
          <w:szCs w:val="22"/>
        </w:rPr>
        <w:t>, Pasto e Floresta)</w:t>
      </w:r>
      <w:r w:rsidR="005549E9" w:rsidRPr="009732D6">
        <w:rPr>
          <w:rFonts w:ascii="Times New Roman" w:hAnsi="Times New Roman"/>
          <w:sz w:val="22"/>
          <w:szCs w:val="22"/>
        </w:rPr>
        <w:t xml:space="preserve"> localizados todos em uma mesma vertente </w:t>
      </w:r>
      <w:r w:rsidR="00511520">
        <w:rPr>
          <w:rFonts w:ascii="Times New Roman" w:hAnsi="Times New Roman"/>
          <w:sz w:val="22"/>
          <w:szCs w:val="22"/>
        </w:rPr>
        <w:t>com dec</w:t>
      </w:r>
      <w:r w:rsidR="006F3A35">
        <w:rPr>
          <w:rFonts w:ascii="Times New Roman" w:hAnsi="Times New Roman"/>
          <w:sz w:val="22"/>
          <w:szCs w:val="22"/>
        </w:rPr>
        <w:t>lividade de aproximadamente 30º</w:t>
      </w:r>
      <w:r w:rsidR="00511520">
        <w:rPr>
          <w:rFonts w:ascii="Times New Roman" w:hAnsi="Times New Roman"/>
          <w:sz w:val="22"/>
          <w:szCs w:val="22"/>
        </w:rPr>
        <w:t xml:space="preserve"> no</w:t>
      </w:r>
      <w:r w:rsidR="005549E9" w:rsidRPr="009732D6">
        <w:rPr>
          <w:rFonts w:ascii="Times New Roman" w:hAnsi="Times New Roman"/>
          <w:sz w:val="22"/>
          <w:szCs w:val="22"/>
        </w:rPr>
        <w:t xml:space="preserve"> sítio Abaetetuba, </w:t>
      </w:r>
      <w:r w:rsidR="006F3A35">
        <w:rPr>
          <w:rFonts w:ascii="Times New Roman" w:hAnsi="Times New Roman"/>
          <w:sz w:val="22"/>
          <w:szCs w:val="22"/>
        </w:rPr>
        <w:t xml:space="preserve">situado no </w:t>
      </w:r>
      <w:r w:rsidR="005549E9" w:rsidRPr="009732D6">
        <w:rPr>
          <w:rFonts w:ascii="Times New Roman" w:hAnsi="Times New Roman"/>
          <w:sz w:val="22"/>
          <w:szCs w:val="22"/>
        </w:rPr>
        <w:t>distrito de Lumiar – Nova Friburgo / RJ</w:t>
      </w:r>
      <w:r w:rsidR="00670604">
        <w:rPr>
          <w:rFonts w:ascii="Times New Roman" w:hAnsi="Times New Roman"/>
          <w:sz w:val="22"/>
          <w:szCs w:val="22"/>
        </w:rPr>
        <w:t xml:space="preserve">, de modo a </w:t>
      </w:r>
      <w:r w:rsidR="00A44959" w:rsidRPr="009732D6">
        <w:rPr>
          <w:rFonts w:ascii="Times New Roman" w:hAnsi="Times New Roman"/>
          <w:sz w:val="22"/>
          <w:szCs w:val="22"/>
        </w:rPr>
        <w:t>analisar como a cobertura vegetal e o uso do solo podem interferir não só nas propriedades pedológicas, como também nas transformações das paisagens.</w:t>
      </w:r>
      <w:r w:rsidRPr="009732D6">
        <w:rPr>
          <w:rFonts w:ascii="Times New Roman" w:hAnsi="Times New Roman"/>
          <w:sz w:val="22"/>
          <w:szCs w:val="22"/>
        </w:rPr>
        <w:t xml:space="preserve"> </w:t>
      </w:r>
    </w:p>
    <w:p w:rsidR="00313683" w:rsidRPr="009732D6" w:rsidRDefault="00313683" w:rsidP="001772CA">
      <w:pPr>
        <w:spacing w:before="480" w:after="240" w:line="360" w:lineRule="auto"/>
        <w:jc w:val="both"/>
        <w:rPr>
          <w:rFonts w:ascii="Times New Roman" w:hAnsi="Times New Roman"/>
          <w:b/>
          <w:sz w:val="22"/>
          <w:szCs w:val="22"/>
        </w:rPr>
      </w:pPr>
      <w:r w:rsidRPr="009732D6">
        <w:rPr>
          <w:rFonts w:ascii="Times New Roman" w:hAnsi="Times New Roman"/>
          <w:b/>
          <w:sz w:val="22"/>
          <w:szCs w:val="22"/>
        </w:rPr>
        <w:t>2 - Área de Estudo</w:t>
      </w:r>
    </w:p>
    <w:p w:rsidR="00A44959" w:rsidRPr="009732D6" w:rsidRDefault="00A44959" w:rsidP="001772CA">
      <w:pPr>
        <w:spacing w:line="360" w:lineRule="auto"/>
        <w:jc w:val="both"/>
        <w:rPr>
          <w:rFonts w:ascii="Times New Roman" w:hAnsi="Times New Roman"/>
          <w:color w:val="000000"/>
          <w:sz w:val="22"/>
          <w:szCs w:val="22"/>
        </w:rPr>
      </w:pPr>
      <w:r w:rsidRPr="009732D6">
        <w:rPr>
          <w:rFonts w:ascii="Times New Roman" w:hAnsi="Times New Roman"/>
          <w:color w:val="000000"/>
          <w:sz w:val="22"/>
          <w:szCs w:val="22"/>
        </w:rPr>
        <w:t xml:space="preserve">A área de estudo localiza-se no Sítio Abaetetuba, Toca da Onça, Lumiar, 5º distrito de Nova Friburgo-RJ. Estando contida na sub-bacia do Córrego das Paineiras, inserida na bacia hidrográfica do Rio Bonito que faz parte da Área de Proteção Ambiental (APA) de Macaé de Cima, localizada na região serrana do Estado do Rio de Janeiro (Figura 1). </w:t>
      </w:r>
    </w:p>
    <w:p w:rsidR="00050D41" w:rsidRPr="009732D6" w:rsidRDefault="00050D41" w:rsidP="001772CA">
      <w:pPr>
        <w:spacing w:line="360" w:lineRule="auto"/>
        <w:ind w:firstLine="851"/>
        <w:jc w:val="both"/>
        <w:rPr>
          <w:rFonts w:ascii="Times New Roman" w:hAnsi="Times New Roman"/>
          <w:color w:val="000000"/>
          <w:sz w:val="22"/>
          <w:szCs w:val="22"/>
        </w:rPr>
      </w:pPr>
      <w:r w:rsidRPr="009732D6">
        <w:rPr>
          <w:rFonts w:ascii="Times New Roman" w:hAnsi="Times New Roman"/>
          <w:color w:val="000000"/>
          <w:sz w:val="22"/>
          <w:szCs w:val="22"/>
        </w:rPr>
        <w:lastRenderedPageBreak/>
        <w:t xml:space="preserve">O município de Nova Friburgo localiza-se na Mesorregião Centro Fluminense e possui 182.082 habitantes distribuídos em uma área de 933,414 km² (IBGE, 2010). É de grande importância para a economia estadual por </w:t>
      </w:r>
      <w:r w:rsidR="00670604">
        <w:rPr>
          <w:rFonts w:ascii="Times New Roman" w:hAnsi="Times New Roman"/>
          <w:color w:val="000000"/>
          <w:sz w:val="22"/>
          <w:szCs w:val="22"/>
        </w:rPr>
        <w:t>fazer parte da Franja Verde do E</w:t>
      </w:r>
      <w:r w:rsidRPr="009732D6">
        <w:rPr>
          <w:rFonts w:ascii="Times New Roman" w:hAnsi="Times New Roman"/>
          <w:color w:val="000000"/>
          <w:sz w:val="22"/>
          <w:szCs w:val="22"/>
        </w:rPr>
        <w:t xml:space="preserve">stado. </w:t>
      </w:r>
    </w:p>
    <w:p w:rsidR="00313683" w:rsidRPr="00050D41" w:rsidRDefault="00147792" w:rsidP="00313683">
      <w:pPr>
        <w:spacing w:line="360" w:lineRule="auto"/>
        <w:ind w:firstLine="708"/>
        <w:jc w:val="center"/>
        <w:rPr>
          <w:rFonts w:ascii="Times New Roman" w:hAnsi="Times New Roman"/>
          <w:color w:val="0D0D0D"/>
          <w:szCs w:val="24"/>
        </w:rPr>
      </w:pPr>
      <w:r>
        <w:rPr>
          <w:noProof/>
          <w:lang w:eastAsia="pt-BR"/>
        </w:rPr>
        <w:drawing>
          <wp:inline distT="0" distB="0" distL="0" distR="0">
            <wp:extent cx="5247005" cy="3592195"/>
            <wp:effectExtent l="0" t="0" r="0" b="8255"/>
            <wp:docPr id="1" name="Imagem 4" descr="Descrição: 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Imagem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7005" cy="3592195"/>
                    </a:xfrm>
                    <a:prstGeom prst="rect">
                      <a:avLst/>
                    </a:prstGeom>
                    <a:noFill/>
                    <a:ln>
                      <a:noFill/>
                    </a:ln>
                  </pic:spPr>
                </pic:pic>
              </a:graphicData>
            </a:graphic>
          </wp:inline>
        </w:drawing>
      </w:r>
    </w:p>
    <w:p w:rsidR="00313683" w:rsidRPr="00E61DB9" w:rsidRDefault="00313683" w:rsidP="00313683">
      <w:pPr>
        <w:spacing w:line="360" w:lineRule="auto"/>
        <w:jc w:val="center"/>
        <w:rPr>
          <w:rFonts w:ascii="Times New Roman" w:hAnsi="Times New Roman"/>
          <w:color w:val="0D0D0D"/>
          <w:sz w:val="20"/>
        </w:rPr>
      </w:pPr>
      <w:r w:rsidRPr="00E61DB9">
        <w:rPr>
          <w:rFonts w:ascii="Times New Roman" w:hAnsi="Times New Roman"/>
          <w:color w:val="0D0D0D"/>
          <w:sz w:val="20"/>
        </w:rPr>
        <w:t xml:space="preserve">Figura 1: Localização da área de estudo. </w:t>
      </w:r>
    </w:p>
    <w:p w:rsidR="00050D41" w:rsidRPr="00050D41" w:rsidRDefault="00050D41" w:rsidP="00050D41">
      <w:pPr>
        <w:spacing w:line="360" w:lineRule="auto"/>
        <w:ind w:firstLine="851"/>
        <w:jc w:val="both"/>
        <w:rPr>
          <w:rFonts w:ascii="Times New Roman" w:hAnsi="Times New Roman"/>
          <w:color w:val="000000"/>
          <w:szCs w:val="24"/>
        </w:rPr>
      </w:pPr>
    </w:p>
    <w:p w:rsidR="0092536E" w:rsidRPr="009732D6" w:rsidRDefault="0092536E" w:rsidP="001772CA">
      <w:pPr>
        <w:spacing w:line="360" w:lineRule="auto"/>
        <w:jc w:val="both"/>
        <w:rPr>
          <w:rFonts w:ascii="Times New Roman" w:hAnsi="Times New Roman"/>
          <w:color w:val="0D0D0D"/>
          <w:sz w:val="22"/>
          <w:szCs w:val="22"/>
        </w:rPr>
      </w:pPr>
      <w:r w:rsidRPr="009732D6">
        <w:rPr>
          <w:rFonts w:ascii="Times New Roman" w:hAnsi="Times New Roman"/>
          <w:color w:val="0D0D0D"/>
          <w:sz w:val="22"/>
          <w:szCs w:val="22"/>
        </w:rPr>
        <w:t xml:space="preserve">O clima, segundo a classificação de </w:t>
      </w:r>
      <w:proofErr w:type="spellStart"/>
      <w:r w:rsidRPr="009732D6">
        <w:rPr>
          <w:rFonts w:ascii="Times New Roman" w:hAnsi="Times New Roman"/>
          <w:color w:val="0D0D0D"/>
          <w:sz w:val="22"/>
          <w:szCs w:val="22"/>
        </w:rPr>
        <w:t>Koppen</w:t>
      </w:r>
      <w:proofErr w:type="spellEnd"/>
      <w:r w:rsidRPr="009732D6">
        <w:rPr>
          <w:rFonts w:ascii="Times New Roman" w:hAnsi="Times New Roman"/>
          <w:color w:val="0D0D0D"/>
          <w:sz w:val="22"/>
          <w:szCs w:val="22"/>
        </w:rPr>
        <w:t xml:space="preserve">, se aproxima ao mesotérmico brando </w:t>
      </w:r>
      <w:proofErr w:type="spellStart"/>
      <w:r w:rsidRPr="009732D6">
        <w:rPr>
          <w:rFonts w:ascii="Times New Roman" w:hAnsi="Times New Roman"/>
          <w:color w:val="0D0D0D"/>
          <w:sz w:val="22"/>
          <w:szCs w:val="22"/>
        </w:rPr>
        <w:t>Cfb</w:t>
      </w:r>
      <w:proofErr w:type="spellEnd"/>
      <w:r w:rsidRPr="009732D6">
        <w:rPr>
          <w:rFonts w:ascii="Times New Roman" w:hAnsi="Times New Roman"/>
          <w:color w:val="0D0D0D"/>
          <w:sz w:val="22"/>
          <w:szCs w:val="22"/>
        </w:rPr>
        <w:t xml:space="preserve">, (sempre úmido com verão ameno).  </w:t>
      </w:r>
      <w:r w:rsidR="00670604">
        <w:rPr>
          <w:rFonts w:ascii="Times New Roman" w:hAnsi="Times New Roman"/>
          <w:color w:val="0D0D0D"/>
          <w:sz w:val="22"/>
          <w:szCs w:val="22"/>
        </w:rPr>
        <w:t xml:space="preserve">Os solos predominantes na área são os </w:t>
      </w:r>
      <w:proofErr w:type="spellStart"/>
      <w:r w:rsidR="00670604">
        <w:rPr>
          <w:rFonts w:ascii="Times New Roman" w:hAnsi="Times New Roman"/>
          <w:color w:val="0D0D0D"/>
          <w:sz w:val="22"/>
          <w:szCs w:val="22"/>
        </w:rPr>
        <w:t>Cambisolos</w:t>
      </w:r>
      <w:proofErr w:type="spellEnd"/>
      <w:r w:rsidR="00670604">
        <w:rPr>
          <w:rFonts w:ascii="Times New Roman" w:hAnsi="Times New Roman"/>
          <w:color w:val="0D0D0D"/>
          <w:sz w:val="22"/>
          <w:szCs w:val="22"/>
        </w:rPr>
        <w:t xml:space="preserve"> </w:t>
      </w:r>
      <w:r w:rsidRPr="009732D6">
        <w:rPr>
          <w:rFonts w:ascii="Times New Roman" w:hAnsi="Times New Roman"/>
          <w:color w:val="0D0D0D"/>
          <w:sz w:val="22"/>
          <w:szCs w:val="22"/>
        </w:rPr>
        <w:t>seguidos dos</w:t>
      </w:r>
      <w:r w:rsidR="00670604">
        <w:rPr>
          <w:rFonts w:ascii="Times New Roman" w:hAnsi="Times New Roman"/>
          <w:color w:val="0D0D0D"/>
          <w:sz w:val="22"/>
          <w:szCs w:val="22"/>
        </w:rPr>
        <w:t xml:space="preserve"> </w:t>
      </w:r>
      <w:proofErr w:type="spellStart"/>
      <w:r w:rsidR="00670604">
        <w:rPr>
          <w:rFonts w:ascii="Times New Roman" w:hAnsi="Times New Roman"/>
          <w:color w:val="0D0D0D"/>
          <w:sz w:val="22"/>
          <w:szCs w:val="22"/>
        </w:rPr>
        <w:t>Latossolos</w:t>
      </w:r>
      <w:proofErr w:type="spellEnd"/>
      <w:r w:rsidR="00670604">
        <w:rPr>
          <w:rFonts w:ascii="Times New Roman" w:hAnsi="Times New Roman"/>
          <w:color w:val="0D0D0D"/>
          <w:sz w:val="22"/>
          <w:szCs w:val="22"/>
        </w:rPr>
        <w:t xml:space="preserve"> </w:t>
      </w:r>
      <w:r w:rsidRPr="009732D6">
        <w:rPr>
          <w:rFonts w:ascii="Times New Roman" w:hAnsi="Times New Roman"/>
          <w:color w:val="0D0D0D"/>
          <w:sz w:val="22"/>
          <w:szCs w:val="22"/>
        </w:rPr>
        <w:t>Vermelho-Amarelo e afloramentos de rocha (INEA, 2010).</w:t>
      </w:r>
    </w:p>
    <w:p w:rsidR="00050D41" w:rsidRDefault="0092536E" w:rsidP="001772CA">
      <w:pPr>
        <w:spacing w:line="360" w:lineRule="auto"/>
        <w:jc w:val="both"/>
        <w:rPr>
          <w:rFonts w:ascii="Times New Roman" w:hAnsi="Times New Roman"/>
          <w:color w:val="0D0D0D"/>
          <w:sz w:val="22"/>
          <w:szCs w:val="22"/>
        </w:rPr>
      </w:pPr>
      <w:r w:rsidRPr="009732D6">
        <w:rPr>
          <w:rFonts w:ascii="Times New Roman" w:hAnsi="Times New Roman"/>
          <w:color w:val="0D0D0D"/>
          <w:sz w:val="22"/>
          <w:szCs w:val="22"/>
        </w:rPr>
        <w:t xml:space="preserve">Nova Friburgo está inserida no cinturão orogênico do Atlântico, uma faixa de complexidade litológica e estrutural, com predomínio de rochas metamórficas de diferentes tipos e idades, como gnaisses, </w:t>
      </w:r>
      <w:proofErr w:type="spellStart"/>
      <w:r w:rsidRPr="009732D6">
        <w:rPr>
          <w:rFonts w:ascii="Times New Roman" w:hAnsi="Times New Roman"/>
          <w:color w:val="0D0D0D"/>
          <w:sz w:val="22"/>
          <w:szCs w:val="22"/>
        </w:rPr>
        <w:t>migmatitos</w:t>
      </w:r>
      <w:proofErr w:type="spellEnd"/>
      <w:r w:rsidRPr="009732D6">
        <w:rPr>
          <w:rFonts w:ascii="Times New Roman" w:hAnsi="Times New Roman"/>
          <w:color w:val="0D0D0D"/>
          <w:sz w:val="22"/>
          <w:szCs w:val="22"/>
        </w:rPr>
        <w:t xml:space="preserve">, </w:t>
      </w:r>
      <w:r w:rsidR="00527E4D" w:rsidRPr="009732D6">
        <w:rPr>
          <w:rFonts w:ascii="Times New Roman" w:hAnsi="Times New Roman"/>
          <w:color w:val="0D0D0D"/>
          <w:sz w:val="22"/>
          <w:szCs w:val="22"/>
        </w:rPr>
        <w:t>quartzitos</w:t>
      </w:r>
      <w:r w:rsidRPr="009732D6">
        <w:rPr>
          <w:rFonts w:ascii="Times New Roman" w:hAnsi="Times New Roman"/>
          <w:color w:val="0D0D0D"/>
          <w:sz w:val="22"/>
          <w:szCs w:val="22"/>
        </w:rPr>
        <w:t xml:space="preserve">, micaxistos, </w:t>
      </w:r>
      <w:proofErr w:type="spellStart"/>
      <w:r w:rsidRPr="009732D6">
        <w:rPr>
          <w:rFonts w:ascii="Times New Roman" w:hAnsi="Times New Roman"/>
          <w:color w:val="0D0D0D"/>
          <w:sz w:val="22"/>
          <w:szCs w:val="22"/>
        </w:rPr>
        <w:t>filitos</w:t>
      </w:r>
      <w:proofErr w:type="spellEnd"/>
      <w:r w:rsidRPr="009732D6">
        <w:rPr>
          <w:rFonts w:ascii="Times New Roman" w:hAnsi="Times New Roman"/>
          <w:color w:val="0D0D0D"/>
          <w:sz w:val="22"/>
          <w:szCs w:val="22"/>
        </w:rPr>
        <w:t xml:space="preserve">, assim como, de forma secundária, rochas intrusivas como o granito e o </w:t>
      </w:r>
      <w:proofErr w:type="spellStart"/>
      <w:r w:rsidRPr="009732D6">
        <w:rPr>
          <w:rFonts w:ascii="Times New Roman" w:hAnsi="Times New Roman"/>
          <w:color w:val="0D0D0D"/>
          <w:sz w:val="22"/>
          <w:szCs w:val="22"/>
        </w:rPr>
        <w:t>sienito</w:t>
      </w:r>
      <w:proofErr w:type="spellEnd"/>
      <w:r w:rsidRPr="009732D6">
        <w:rPr>
          <w:rFonts w:ascii="Times New Roman" w:hAnsi="Times New Roman"/>
          <w:color w:val="0D0D0D"/>
          <w:sz w:val="22"/>
          <w:szCs w:val="22"/>
        </w:rPr>
        <w:t>, estando integrada ao Complexo Paraí</w:t>
      </w:r>
      <w:r w:rsidR="0095239C" w:rsidRPr="009732D6">
        <w:rPr>
          <w:rFonts w:ascii="Times New Roman" w:hAnsi="Times New Roman"/>
          <w:color w:val="0D0D0D"/>
          <w:sz w:val="22"/>
          <w:szCs w:val="22"/>
        </w:rPr>
        <w:t>ba do Sul – Unidade São Fidélis (INEA, 2010)</w:t>
      </w:r>
      <w:r w:rsidR="00670604">
        <w:rPr>
          <w:rFonts w:ascii="Times New Roman" w:hAnsi="Times New Roman"/>
          <w:color w:val="0D0D0D"/>
          <w:sz w:val="22"/>
          <w:szCs w:val="22"/>
        </w:rPr>
        <w:t xml:space="preserve">. </w:t>
      </w:r>
      <w:r w:rsidRPr="009732D6">
        <w:rPr>
          <w:rFonts w:ascii="Times New Roman" w:hAnsi="Times New Roman"/>
          <w:color w:val="0D0D0D"/>
          <w:sz w:val="22"/>
          <w:szCs w:val="22"/>
        </w:rPr>
        <w:t>A geomorfologia da região apresenta predominantemente relevos pertencentes à classe Montanhosa, formada por terreno irregular e acidentado, localizada, em geral, no reverso da escarpa da Serra do Mar. Possui ainda vertentes rochosas com elevado declive, podendo apresentar mais de 1.500 m, e vales encaixados formados a partir da erosão fluvial (DANTAS, 2000).</w:t>
      </w:r>
    </w:p>
    <w:p w:rsidR="001772CA" w:rsidRPr="009732D6" w:rsidRDefault="001772CA" w:rsidP="001772CA">
      <w:pPr>
        <w:spacing w:line="360" w:lineRule="auto"/>
        <w:jc w:val="both"/>
        <w:rPr>
          <w:rFonts w:ascii="Times New Roman" w:hAnsi="Times New Roman"/>
          <w:color w:val="0D0D0D"/>
          <w:sz w:val="22"/>
          <w:szCs w:val="22"/>
        </w:rPr>
      </w:pPr>
    </w:p>
    <w:p w:rsidR="00050D41" w:rsidRPr="009732D6" w:rsidRDefault="00096FC7" w:rsidP="001772CA">
      <w:pPr>
        <w:spacing w:before="480" w:after="240" w:line="360" w:lineRule="auto"/>
        <w:jc w:val="both"/>
        <w:rPr>
          <w:rFonts w:ascii="Times New Roman" w:hAnsi="Times New Roman"/>
          <w:b/>
          <w:sz w:val="22"/>
          <w:szCs w:val="22"/>
        </w:rPr>
      </w:pPr>
      <w:r>
        <w:rPr>
          <w:rFonts w:ascii="Times New Roman" w:hAnsi="Times New Roman"/>
          <w:b/>
          <w:sz w:val="22"/>
          <w:szCs w:val="22"/>
        </w:rPr>
        <w:lastRenderedPageBreak/>
        <w:t xml:space="preserve">3 - </w:t>
      </w:r>
      <w:r w:rsidR="00050D41" w:rsidRPr="009732D6">
        <w:rPr>
          <w:rFonts w:ascii="Times New Roman" w:hAnsi="Times New Roman"/>
          <w:b/>
          <w:sz w:val="22"/>
          <w:szCs w:val="22"/>
        </w:rPr>
        <w:t>Materiais e métodos</w:t>
      </w:r>
    </w:p>
    <w:p w:rsidR="00050D41" w:rsidRPr="009732D6" w:rsidRDefault="00050D41"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Os dados foram obtidos a partir da realização de trabalho de campo, onde foi possível </w:t>
      </w:r>
      <w:r w:rsidR="00670604">
        <w:rPr>
          <w:rFonts w:ascii="Times New Roman" w:hAnsi="Times New Roman"/>
          <w:sz w:val="22"/>
          <w:szCs w:val="22"/>
        </w:rPr>
        <w:t xml:space="preserve">proceder à </w:t>
      </w:r>
      <w:r w:rsidRPr="009732D6">
        <w:rPr>
          <w:rFonts w:ascii="Times New Roman" w:hAnsi="Times New Roman"/>
          <w:sz w:val="22"/>
          <w:szCs w:val="22"/>
        </w:rPr>
        <w:t xml:space="preserve">observação e descrição das paisagens e </w:t>
      </w:r>
      <w:r w:rsidR="00670604">
        <w:rPr>
          <w:rFonts w:ascii="Times New Roman" w:hAnsi="Times New Roman"/>
          <w:sz w:val="22"/>
          <w:szCs w:val="22"/>
        </w:rPr>
        <w:t xml:space="preserve">à </w:t>
      </w:r>
      <w:r w:rsidRPr="009732D6">
        <w:rPr>
          <w:rFonts w:ascii="Times New Roman" w:hAnsi="Times New Roman"/>
          <w:sz w:val="22"/>
          <w:szCs w:val="22"/>
        </w:rPr>
        <w:t>coleta de amostras de solo que, posteriormente, foram analisadas no Laboratório de Geociências (LABGEO) da Universidad</w:t>
      </w:r>
      <w:r w:rsidR="00AC7CBC" w:rsidRPr="009732D6">
        <w:rPr>
          <w:rFonts w:ascii="Times New Roman" w:hAnsi="Times New Roman"/>
          <w:sz w:val="22"/>
          <w:szCs w:val="22"/>
        </w:rPr>
        <w:t>e do Estado do Rio de Janeiro</w:t>
      </w:r>
      <w:r w:rsidR="00B275E3">
        <w:rPr>
          <w:rFonts w:ascii="Times New Roman" w:hAnsi="Times New Roman"/>
          <w:sz w:val="22"/>
          <w:szCs w:val="22"/>
        </w:rPr>
        <w:t>(UERJ) – Faculdade de Formação de Professores</w:t>
      </w:r>
      <w:r w:rsidR="00AC7CBC" w:rsidRPr="009732D6">
        <w:rPr>
          <w:rFonts w:ascii="Times New Roman" w:hAnsi="Times New Roman"/>
          <w:sz w:val="22"/>
          <w:szCs w:val="22"/>
        </w:rPr>
        <w:t xml:space="preserve"> (</w:t>
      </w:r>
      <w:r w:rsidRPr="009732D6">
        <w:rPr>
          <w:rFonts w:ascii="Times New Roman" w:hAnsi="Times New Roman"/>
          <w:sz w:val="22"/>
          <w:szCs w:val="22"/>
        </w:rPr>
        <w:t>FFP</w:t>
      </w:r>
      <w:r w:rsidR="00B275E3">
        <w:rPr>
          <w:rFonts w:ascii="Times New Roman" w:hAnsi="Times New Roman"/>
          <w:sz w:val="22"/>
          <w:szCs w:val="22"/>
        </w:rPr>
        <w:t>)</w:t>
      </w:r>
      <w:r w:rsidRPr="009732D6">
        <w:rPr>
          <w:rFonts w:ascii="Times New Roman" w:hAnsi="Times New Roman"/>
          <w:sz w:val="22"/>
          <w:szCs w:val="22"/>
        </w:rPr>
        <w:t>.</w:t>
      </w:r>
      <w:r w:rsidR="00B275E3">
        <w:rPr>
          <w:rFonts w:ascii="Times New Roman" w:hAnsi="Times New Roman"/>
          <w:sz w:val="22"/>
          <w:szCs w:val="22"/>
        </w:rPr>
        <w:t xml:space="preserve"> </w:t>
      </w:r>
      <w:r w:rsidR="00580372" w:rsidRPr="009732D6">
        <w:rPr>
          <w:rFonts w:ascii="Times New Roman" w:hAnsi="Times New Roman"/>
          <w:sz w:val="22"/>
          <w:szCs w:val="22"/>
        </w:rPr>
        <w:t xml:space="preserve">Foram coletadas 15 amostras de solo deformado por ambiente a partir de trincheiras nas profundidades de </w:t>
      </w:r>
      <w:smartTag w:uri="urn:schemas-microsoft-com:office:smarttags" w:element="metricconverter">
        <w:smartTagPr>
          <w:attr w:name="ProductID" w:val="0 a"/>
        </w:smartTagPr>
        <w:r w:rsidR="00580372" w:rsidRPr="009732D6">
          <w:rPr>
            <w:rFonts w:ascii="Times New Roman" w:hAnsi="Times New Roman"/>
            <w:sz w:val="22"/>
            <w:szCs w:val="22"/>
          </w:rPr>
          <w:t>0 a</w:t>
        </w:r>
      </w:smartTag>
      <w:r w:rsidR="00580372" w:rsidRPr="009732D6">
        <w:rPr>
          <w:rFonts w:ascii="Times New Roman" w:hAnsi="Times New Roman"/>
          <w:sz w:val="22"/>
          <w:szCs w:val="22"/>
        </w:rPr>
        <w:t xml:space="preserve"> 5 e </w:t>
      </w:r>
      <w:smartTag w:uri="urn:schemas-microsoft-com:office:smarttags" w:element="metricconverter">
        <w:smartTagPr>
          <w:attr w:name="ProductID" w:val="5 a"/>
        </w:smartTagPr>
        <w:r w:rsidR="00580372" w:rsidRPr="009732D6">
          <w:rPr>
            <w:rFonts w:ascii="Times New Roman" w:hAnsi="Times New Roman"/>
            <w:sz w:val="22"/>
            <w:szCs w:val="22"/>
          </w:rPr>
          <w:t>5 a</w:t>
        </w:r>
      </w:smartTag>
      <w:r w:rsidR="00580372" w:rsidRPr="009732D6">
        <w:rPr>
          <w:rFonts w:ascii="Times New Roman" w:hAnsi="Times New Roman"/>
          <w:sz w:val="22"/>
          <w:szCs w:val="22"/>
        </w:rPr>
        <w:t xml:space="preserve"> 10 c</w:t>
      </w:r>
      <w:r w:rsidR="00AC7CBC" w:rsidRPr="009732D6">
        <w:rPr>
          <w:rFonts w:ascii="Times New Roman" w:hAnsi="Times New Roman"/>
          <w:sz w:val="22"/>
          <w:szCs w:val="22"/>
        </w:rPr>
        <w:t>entímetros. Cada amostra possui</w:t>
      </w:r>
      <w:r w:rsidR="00580372" w:rsidRPr="009732D6">
        <w:rPr>
          <w:rFonts w:ascii="Times New Roman" w:hAnsi="Times New Roman"/>
          <w:sz w:val="22"/>
          <w:szCs w:val="22"/>
        </w:rPr>
        <w:t xml:space="preserve"> aproximadamente </w:t>
      </w:r>
      <w:smartTag w:uri="urn:schemas-microsoft-com:office:smarttags" w:element="metricconverter">
        <w:smartTagPr>
          <w:attr w:name="ProductID" w:val="1,5 kg"/>
        </w:smartTagPr>
        <w:r w:rsidR="00580372" w:rsidRPr="009732D6">
          <w:rPr>
            <w:rFonts w:ascii="Times New Roman" w:hAnsi="Times New Roman"/>
            <w:sz w:val="22"/>
            <w:szCs w:val="22"/>
          </w:rPr>
          <w:t>1,5 kg</w:t>
        </w:r>
      </w:smartTag>
      <w:r w:rsidR="00580372" w:rsidRPr="009732D6">
        <w:rPr>
          <w:rFonts w:ascii="Times New Roman" w:hAnsi="Times New Roman"/>
          <w:sz w:val="22"/>
          <w:szCs w:val="22"/>
        </w:rPr>
        <w:t xml:space="preserve"> de solo. Após as 15 amostras serem despejadas em um reservatório e homogeneizadas, retirou-se e uma alíquota de </w:t>
      </w:r>
      <w:smartTag w:uri="urn:schemas-microsoft-com:office:smarttags" w:element="metricconverter">
        <w:smartTagPr>
          <w:attr w:name="ProductID" w:val="3 kg"/>
        </w:smartTagPr>
        <w:r w:rsidR="00580372" w:rsidRPr="009732D6">
          <w:rPr>
            <w:rFonts w:ascii="Times New Roman" w:hAnsi="Times New Roman"/>
            <w:sz w:val="22"/>
            <w:szCs w:val="22"/>
          </w:rPr>
          <w:t>3 kg</w:t>
        </w:r>
      </w:smartTag>
      <w:r w:rsidR="00580372" w:rsidRPr="009732D6">
        <w:rPr>
          <w:rFonts w:ascii="Times New Roman" w:hAnsi="Times New Roman"/>
          <w:sz w:val="22"/>
          <w:szCs w:val="22"/>
        </w:rPr>
        <w:t xml:space="preserve"> que foi levada para o Laboratório, onde o solo foi destorroado e deixado ao ar livre para a produção da terra fina seca ao ar (TFSA).</w:t>
      </w:r>
      <w:r w:rsidRPr="009732D6">
        <w:rPr>
          <w:rFonts w:ascii="Times New Roman" w:hAnsi="Times New Roman"/>
          <w:sz w:val="22"/>
          <w:szCs w:val="22"/>
        </w:rPr>
        <w:t xml:space="preserve">  </w:t>
      </w:r>
    </w:p>
    <w:p w:rsidR="00050D41" w:rsidRPr="009732D6" w:rsidRDefault="00050D41"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As análises granulométricas foram realizadas através do método da pipeta (EMBRAPA, 1997). Os dados de </w:t>
      </w:r>
      <w:proofErr w:type="spellStart"/>
      <w:r w:rsidRPr="009732D6">
        <w:rPr>
          <w:rFonts w:ascii="Times New Roman" w:hAnsi="Times New Roman"/>
          <w:sz w:val="22"/>
          <w:szCs w:val="22"/>
        </w:rPr>
        <w:t>macroporosidade</w:t>
      </w:r>
      <w:proofErr w:type="spellEnd"/>
      <w:r w:rsidRPr="009732D6">
        <w:rPr>
          <w:rFonts w:ascii="Times New Roman" w:hAnsi="Times New Roman"/>
          <w:sz w:val="22"/>
          <w:szCs w:val="22"/>
        </w:rPr>
        <w:t xml:space="preserve">, </w:t>
      </w:r>
      <w:proofErr w:type="spellStart"/>
      <w:r w:rsidRPr="009732D6">
        <w:rPr>
          <w:rFonts w:ascii="Times New Roman" w:hAnsi="Times New Roman"/>
          <w:sz w:val="22"/>
          <w:szCs w:val="22"/>
        </w:rPr>
        <w:t>microporosidade</w:t>
      </w:r>
      <w:proofErr w:type="spellEnd"/>
      <w:r w:rsidRPr="009732D6">
        <w:rPr>
          <w:rFonts w:ascii="Times New Roman" w:hAnsi="Times New Roman"/>
          <w:sz w:val="22"/>
          <w:szCs w:val="22"/>
        </w:rPr>
        <w:t xml:space="preserve">, porosidade total </w:t>
      </w:r>
      <w:r w:rsidR="00E82DF0" w:rsidRPr="009732D6">
        <w:rPr>
          <w:rFonts w:ascii="Times New Roman" w:hAnsi="Times New Roman"/>
          <w:sz w:val="22"/>
          <w:szCs w:val="22"/>
        </w:rPr>
        <w:t xml:space="preserve">foram obtidos através do método da mesa de tensão, </w:t>
      </w:r>
      <w:r w:rsidR="00E82DF0" w:rsidRPr="009732D6">
        <w:rPr>
          <w:rFonts w:ascii="Times New Roman" w:hAnsi="Times New Roman"/>
          <w:color w:val="000000"/>
          <w:sz w:val="22"/>
          <w:szCs w:val="22"/>
        </w:rPr>
        <w:t xml:space="preserve">onde foi exercida sobre as amostras uma sucção equivalente a uma coluna de água de </w:t>
      </w:r>
      <w:smartTag w:uri="urn:schemas-microsoft-com:office:smarttags" w:element="metricconverter">
        <w:smartTagPr>
          <w:attr w:name="ProductID" w:val="60 cm"/>
        </w:smartTagPr>
        <w:r w:rsidR="00E82DF0" w:rsidRPr="009732D6">
          <w:rPr>
            <w:rFonts w:ascii="Times New Roman" w:hAnsi="Times New Roman"/>
            <w:color w:val="000000"/>
            <w:sz w:val="22"/>
            <w:szCs w:val="22"/>
          </w:rPr>
          <w:t>60 cm</w:t>
        </w:r>
      </w:smartTag>
      <w:r w:rsidR="00E82DF0" w:rsidRPr="009732D6">
        <w:rPr>
          <w:rFonts w:ascii="Times New Roman" w:hAnsi="Times New Roman"/>
          <w:color w:val="000000"/>
          <w:sz w:val="22"/>
          <w:szCs w:val="22"/>
        </w:rPr>
        <w:t xml:space="preserve"> </w:t>
      </w:r>
      <w:r w:rsidR="00E82DF0" w:rsidRPr="009732D6">
        <w:rPr>
          <w:rFonts w:ascii="Times New Roman" w:hAnsi="Times New Roman"/>
          <w:sz w:val="22"/>
          <w:szCs w:val="22"/>
        </w:rPr>
        <w:t xml:space="preserve">(OLIVEIRA e PAULA, 1983). Já a análise de densidade aparente foi baseada no método do anel volumétrico proposto pela EMBRAPA (1999). </w:t>
      </w:r>
      <w:r w:rsidRPr="009732D6">
        <w:rPr>
          <w:rFonts w:ascii="Times New Roman" w:hAnsi="Times New Roman"/>
          <w:sz w:val="22"/>
          <w:szCs w:val="22"/>
        </w:rPr>
        <w:t xml:space="preserve">Foram coletadas 5 amostras de cada uma das profundidades analisadas com o anel de </w:t>
      </w:r>
      <w:proofErr w:type="spellStart"/>
      <w:r w:rsidRPr="009732D6">
        <w:rPr>
          <w:rFonts w:ascii="Times New Roman" w:hAnsi="Times New Roman"/>
          <w:sz w:val="22"/>
          <w:szCs w:val="22"/>
        </w:rPr>
        <w:t>Kopeck</w:t>
      </w:r>
      <w:proofErr w:type="spellEnd"/>
      <w:r w:rsidRPr="009732D6">
        <w:rPr>
          <w:rFonts w:ascii="Times New Roman" w:hAnsi="Times New Roman"/>
          <w:sz w:val="22"/>
          <w:szCs w:val="22"/>
        </w:rPr>
        <w:t xml:space="preserve"> de 100 cm³.</w:t>
      </w:r>
    </w:p>
    <w:p w:rsidR="00580372" w:rsidRPr="009732D6" w:rsidRDefault="00B275E3" w:rsidP="001772CA">
      <w:pPr>
        <w:spacing w:line="360" w:lineRule="auto"/>
        <w:jc w:val="both"/>
        <w:rPr>
          <w:rFonts w:ascii="Times New Roman" w:hAnsi="Times New Roman"/>
          <w:sz w:val="22"/>
          <w:szCs w:val="22"/>
        </w:rPr>
      </w:pPr>
      <w:r>
        <w:rPr>
          <w:rFonts w:ascii="Times New Roman" w:hAnsi="Times New Roman"/>
          <w:sz w:val="22"/>
          <w:szCs w:val="22"/>
        </w:rPr>
        <w:t xml:space="preserve">O pH do solo foi obtido em </w:t>
      </w:r>
      <w:r w:rsidR="00580372" w:rsidRPr="009732D6">
        <w:rPr>
          <w:rFonts w:ascii="Times New Roman" w:hAnsi="Times New Roman"/>
          <w:sz w:val="22"/>
          <w:szCs w:val="22"/>
        </w:rPr>
        <w:t xml:space="preserve"> água e </w:t>
      </w:r>
      <w:proofErr w:type="spellStart"/>
      <w:r w:rsidR="00580372" w:rsidRPr="009732D6">
        <w:rPr>
          <w:rFonts w:ascii="Times New Roman" w:hAnsi="Times New Roman"/>
          <w:sz w:val="22"/>
          <w:szCs w:val="22"/>
        </w:rPr>
        <w:t>KCl</w:t>
      </w:r>
      <w:proofErr w:type="spellEnd"/>
      <w:r w:rsidR="00580372" w:rsidRPr="009732D6">
        <w:rPr>
          <w:rFonts w:ascii="Times New Roman" w:hAnsi="Times New Roman"/>
          <w:sz w:val="22"/>
          <w:szCs w:val="22"/>
        </w:rPr>
        <w:t xml:space="preserve">, </w:t>
      </w:r>
      <w:r>
        <w:rPr>
          <w:rFonts w:ascii="Times New Roman" w:hAnsi="Times New Roman"/>
          <w:sz w:val="22"/>
          <w:szCs w:val="22"/>
        </w:rPr>
        <w:t xml:space="preserve">pelo método </w:t>
      </w:r>
      <w:proofErr w:type="spellStart"/>
      <w:r w:rsidR="00580372" w:rsidRPr="009732D6">
        <w:rPr>
          <w:rFonts w:ascii="Times New Roman" w:hAnsi="Times New Roman"/>
          <w:sz w:val="22"/>
          <w:szCs w:val="22"/>
        </w:rPr>
        <w:t>eletrométrico</w:t>
      </w:r>
      <w:proofErr w:type="spellEnd"/>
      <w:r w:rsidR="00580372" w:rsidRPr="009732D6">
        <w:rPr>
          <w:rFonts w:ascii="Times New Roman" w:hAnsi="Times New Roman"/>
          <w:sz w:val="22"/>
          <w:szCs w:val="22"/>
        </w:rPr>
        <w:t xml:space="preserve"> (EMBRAPA, 1999), com o </w:t>
      </w:r>
      <w:proofErr w:type="spellStart"/>
      <w:r w:rsidR="00580372" w:rsidRPr="009732D6">
        <w:rPr>
          <w:rFonts w:ascii="Times New Roman" w:hAnsi="Times New Roman"/>
          <w:sz w:val="22"/>
          <w:szCs w:val="22"/>
        </w:rPr>
        <w:t>auxilio</w:t>
      </w:r>
      <w:proofErr w:type="spellEnd"/>
      <w:r w:rsidR="00580372" w:rsidRPr="009732D6">
        <w:rPr>
          <w:rFonts w:ascii="Times New Roman" w:hAnsi="Times New Roman"/>
          <w:sz w:val="22"/>
          <w:szCs w:val="22"/>
        </w:rPr>
        <w:t xml:space="preserve"> do </w:t>
      </w:r>
      <w:proofErr w:type="spellStart"/>
      <w:r w:rsidR="00580372" w:rsidRPr="009732D6">
        <w:rPr>
          <w:rFonts w:ascii="Times New Roman" w:hAnsi="Times New Roman"/>
          <w:sz w:val="22"/>
          <w:szCs w:val="22"/>
        </w:rPr>
        <w:t>phmetro</w:t>
      </w:r>
      <w:proofErr w:type="spellEnd"/>
      <w:r w:rsidR="00580372" w:rsidRPr="009732D6">
        <w:rPr>
          <w:rFonts w:ascii="Times New Roman" w:hAnsi="Times New Roman"/>
          <w:sz w:val="22"/>
          <w:szCs w:val="22"/>
        </w:rPr>
        <w:t xml:space="preserve"> QUIMIS</w:t>
      </w:r>
      <w:r w:rsidR="00580372" w:rsidRPr="009732D6">
        <w:rPr>
          <w:rFonts w:ascii="Times New Roman" w:hAnsi="Times New Roman"/>
          <w:sz w:val="22"/>
          <w:szCs w:val="22"/>
          <w:vertAlign w:val="superscript"/>
        </w:rPr>
        <w:t xml:space="preserve">® </w:t>
      </w:r>
      <w:r w:rsidR="00580372" w:rsidRPr="009732D6">
        <w:rPr>
          <w:rFonts w:ascii="Times New Roman" w:hAnsi="Times New Roman"/>
          <w:sz w:val="22"/>
          <w:szCs w:val="22"/>
        </w:rPr>
        <w:t xml:space="preserve">pH Metro </w:t>
      </w:r>
      <w:proofErr w:type="spellStart"/>
      <w:r w:rsidR="00580372" w:rsidRPr="009732D6">
        <w:rPr>
          <w:rFonts w:ascii="Times New Roman" w:hAnsi="Times New Roman"/>
          <w:sz w:val="22"/>
          <w:szCs w:val="22"/>
        </w:rPr>
        <w:t>Microprocessado</w:t>
      </w:r>
      <w:proofErr w:type="spellEnd"/>
      <w:r w:rsidR="00580372" w:rsidRPr="009732D6">
        <w:rPr>
          <w:rFonts w:ascii="Times New Roman" w:hAnsi="Times New Roman"/>
          <w:sz w:val="22"/>
          <w:szCs w:val="22"/>
        </w:rPr>
        <w:t xml:space="preserve"> Q400MT. A determinação do carbono orgânico ocorreu a partir da metodologia de queima em meio ácido (EMBRAPA, 1999)</w:t>
      </w:r>
    </w:p>
    <w:p w:rsidR="00580372" w:rsidRPr="009732D6" w:rsidRDefault="00050D41" w:rsidP="001772CA">
      <w:pPr>
        <w:spacing w:line="360" w:lineRule="auto"/>
        <w:contextualSpacing/>
        <w:jc w:val="both"/>
        <w:rPr>
          <w:rFonts w:ascii="Times New Roman" w:hAnsi="Times New Roman"/>
          <w:i/>
          <w:color w:val="000000"/>
          <w:sz w:val="22"/>
          <w:szCs w:val="22"/>
        </w:rPr>
      </w:pPr>
      <w:r w:rsidRPr="009732D6">
        <w:rPr>
          <w:rFonts w:ascii="Times New Roman" w:hAnsi="Times New Roman"/>
          <w:color w:val="000000"/>
          <w:sz w:val="22"/>
          <w:szCs w:val="22"/>
        </w:rPr>
        <w:t xml:space="preserve">Os </w:t>
      </w:r>
      <w:proofErr w:type="spellStart"/>
      <w:r w:rsidRPr="009732D6">
        <w:rPr>
          <w:rFonts w:ascii="Times New Roman" w:hAnsi="Times New Roman"/>
          <w:color w:val="000000"/>
          <w:sz w:val="22"/>
          <w:szCs w:val="22"/>
        </w:rPr>
        <w:t>difratogramas</w:t>
      </w:r>
      <w:proofErr w:type="spellEnd"/>
      <w:r w:rsidRPr="009732D6">
        <w:rPr>
          <w:rFonts w:ascii="Times New Roman" w:hAnsi="Times New Roman"/>
          <w:color w:val="000000"/>
          <w:sz w:val="22"/>
          <w:szCs w:val="22"/>
        </w:rPr>
        <w:t xml:space="preserve"> de raios X (DRX) foram obtidos através da determinação do espaçamento </w:t>
      </w:r>
      <w:proofErr w:type="spellStart"/>
      <w:r w:rsidRPr="009732D6">
        <w:rPr>
          <w:rFonts w:ascii="Times New Roman" w:hAnsi="Times New Roman"/>
          <w:color w:val="000000"/>
          <w:sz w:val="22"/>
          <w:szCs w:val="22"/>
        </w:rPr>
        <w:t>interplanar</w:t>
      </w:r>
      <w:proofErr w:type="spellEnd"/>
      <w:r w:rsidRPr="009732D6">
        <w:rPr>
          <w:rFonts w:ascii="Times New Roman" w:hAnsi="Times New Roman"/>
          <w:color w:val="000000"/>
          <w:sz w:val="22"/>
          <w:szCs w:val="22"/>
        </w:rPr>
        <w:t xml:space="preserve"> a partir do método do  pó utilizando um equipamento </w:t>
      </w:r>
      <w:r w:rsidRPr="009732D6">
        <w:rPr>
          <w:rFonts w:ascii="Times New Roman" w:hAnsi="Times New Roman"/>
          <w:i/>
          <w:color w:val="000000"/>
          <w:sz w:val="22"/>
          <w:szCs w:val="22"/>
        </w:rPr>
        <w:t>Bruker-D4</w:t>
      </w:r>
      <w:r w:rsidRPr="009732D6">
        <w:rPr>
          <w:rFonts w:ascii="Times New Roman" w:hAnsi="Times New Roman"/>
          <w:i/>
          <w:color w:val="000000"/>
          <w:sz w:val="22"/>
          <w:szCs w:val="22"/>
          <w:vertAlign w:val="superscript"/>
        </w:rPr>
        <w:t>®</w:t>
      </w:r>
      <w:r w:rsidRPr="009732D6">
        <w:rPr>
          <w:rFonts w:ascii="Times New Roman" w:hAnsi="Times New Roman"/>
          <w:color w:val="000000"/>
          <w:sz w:val="22"/>
          <w:szCs w:val="22"/>
        </w:rPr>
        <w:t xml:space="preserve"> </w:t>
      </w:r>
      <w:proofErr w:type="spellStart"/>
      <w:r w:rsidRPr="009732D6">
        <w:rPr>
          <w:rFonts w:ascii="Times New Roman" w:hAnsi="Times New Roman"/>
          <w:i/>
          <w:iCs/>
          <w:color w:val="000000"/>
          <w:sz w:val="22"/>
          <w:szCs w:val="22"/>
        </w:rPr>
        <w:t>Endeavor</w:t>
      </w:r>
      <w:proofErr w:type="spellEnd"/>
      <w:r w:rsidRPr="009732D6">
        <w:rPr>
          <w:rFonts w:ascii="Times New Roman" w:hAnsi="Times New Roman"/>
          <w:color w:val="000000"/>
          <w:sz w:val="22"/>
          <w:szCs w:val="22"/>
        </w:rPr>
        <w:t xml:space="preserve">, nas seguintes condições de operação: radiação Co Kα (35 kV/40 </w:t>
      </w:r>
      <w:proofErr w:type="spellStart"/>
      <w:r w:rsidRPr="009732D6">
        <w:rPr>
          <w:rFonts w:ascii="Times New Roman" w:hAnsi="Times New Roman"/>
          <w:color w:val="000000"/>
          <w:sz w:val="22"/>
          <w:szCs w:val="22"/>
        </w:rPr>
        <w:t>mA</w:t>
      </w:r>
      <w:proofErr w:type="spellEnd"/>
      <w:r w:rsidRPr="009732D6">
        <w:rPr>
          <w:rFonts w:ascii="Times New Roman" w:hAnsi="Times New Roman"/>
          <w:color w:val="000000"/>
          <w:sz w:val="22"/>
          <w:szCs w:val="22"/>
        </w:rPr>
        <w:t xml:space="preserve">); velocidade do </w:t>
      </w:r>
      <w:proofErr w:type="spellStart"/>
      <w:r w:rsidRPr="009732D6">
        <w:rPr>
          <w:rFonts w:ascii="Times New Roman" w:hAnsi="Times New Roman"/>
          <w:color w:val="000000"/>
          <w:sz w:val="22"/>
          <w:szCs w:val="22"/>
        </w:rPr>
        <w:t>goniometro</w:t>
      </w:r>
      <w:proofErr w:type="spellEnd"/>
      <w:r w:rsidRPr="009732D6">
        <w:rPr>
          <w:rFonts w:ascii="Times New Roman" w:hAnsi="Times New Roman"/>
          <w:color w:val="000000"/>
          <w:sz w:val="22"/>
          <w:szCs w:val="22"/>
        </w:rPr>
        <w:t xml:space="preserve"> de 0,02</w:t>
      </w:r>
      <w:r w:rsidRPr="009732D6">
        <w:rPr>
          <w:rFonts w:ascii="Times New Roman" w:hAnsi="Times New Roman"/>
          <w:color w:val="000000"/>
          <w:sz w:val="22"/>
          <w:szCs w:val="22"/>
          <w:vertAlign w:val="superscript"/>
        </w:rPr>
        <w:t>o</w:t>
      </w:r>
      <w:r w:rsidRPr="009732D6">
        <w:rPr>
          <w:rFonts w:ascii="Times New Roman" w:hAnsi="Times New Roman"/>
          <w:color w:val="000000"/>
          <w:sz w:val="22"/>
          <w:szCs w:val="22"/>
        </w:rPr>
        <w:t xml:space="preserve"> 2θ por passo com tempo de contagem de 1 segundo por passo e coletados de </w:t>
      </w:r>
      <w:smartTag w:uri="urn:schemas-microsoft-com:office:smarttags" w:element="metricconverter">
        <w:smartTagPr>
          <w:attr w:name="ProductID" w:val="4 a"/>
        </w:smartTagPr>
        <w:r w:rsidRPr="009732D6">
          <w:rPr>
            <w:rFonts w:ascii="Times New Roman" w:hAnsi="Times New Roman"/>
            <w:color w:val="000000"/>
            <w:sz w:val="22"/>
            <w:szCs w:val="22"/>
          </w:rPr>
          <w:t>4 a</w:t>
        </w:r>
      </w:smartTag>
      <w:r w:rsidRPr="009732D6">
        <w:rPr>
          <w:rFonts w:ascii="Times New Roman" w:hAnsi="Times New Roman"/>
          <w:color w:val="000000"/>
          <w:sz w:val="22"/>
          <w:szCs w:val="22"/>
        </w:rPr>
        <w:t xml:space="preserve"> 80º 2θ. As interpretações qualitativas dos espectros foram realizadas por comparação com padrões contidos no banco de dados PDF02 (ICDD, 2006) em </w:t>
      </w:r>
      <w:r w:rsidRPr="009732D6">
        <w:rPr>
          <w:rFonts w:ascii="Times New Roman" w:hAnsi="Times New Roman"/>
          <w:i/>
          <w:iCs/>
          <w:color w:val="000000"/>
          <w:sz w:val="22"/>
          <w:szCs w:val="22"/>
        </w:rPr>
        <w:t>software</w:t>
      </w:r>
      <w:r w:rsidRPr="009732D6">
        <w:rPr>
          <w:rFonts w:ascii="Times New Roman" w:hAnsi="Times New Roman"/>
          <w:color w:val="000000"/>
          <w:sz w:val="22"/>
          <w:szCs w:val="22"/>
        </w:rPr>
        <w:t xml:space="preserve"> </w:t>
      </w:r>
      <w:proofErr w:type="spellStart"/>
      <w:r w:rsidRPr="009732D6">
        <w:rPr>
          <w:rFonts w:ascii="Times New Roman" w:hAnsi="Times New Roman"/>
          <w:i/>
          <w:color w:val="000000"/>
          <w:sz w:val="22"/>
          <w:szCs w:val="22"/>
        </w:rPr>
        <w:t>Bruker</w:t>
      </w:r>
      <w:proofErr w:type="spellEnd"/>
      <w:r w:rsidRPr="009732D6">
        <w:rPr>
          <w:rFonts w:ascii="Times New Roman" w:hAnsi="Times New Roman"/>
          <w:i/>
          <w:color w:val="000000"/>
          <w:sz w:val="22"/>
          <w:szCs w:val="22"/>
        </w:rPr>
        <w:t xml:space="preserve"> </w:t>
      </w:r>
      <w:proofErr w:type="spellStart"/>
      <w:r w:rsidRPr="009732D6">
        <w:rPr>
          <w:rFonts w:ascii="Times New Roman" w:hAnsi="Times New Roman"/>
          <w:i/>
          <w:color w:val="000000"/>
          <w:sz w:val="22"/>
          <w:szCs w:val="22"/>
        </w:rPr>
        <w:t>Diffrac</w:t>
      </w:r>
      <w:proofErr w:type="spellEnd"/>
      <w:r w:rsidRPr="009732D6">
        <w:rPr>
          <w:rFonts w:ascii="Times New Roman" w:hAnsi="Times New Roman"/>
          <w:i/>
          <w:color w:val="000000"/>
          <w:sz w:val="22"/>
          <w:szCs w:val="22"/>
        </w:rPr>
        <w:t xml:space="preserve"> Plus.</w:t>
      </w:r>
    </w:p>
    <w:p w:rsidR="00C97605" w:rsidRPr="002330B3" w:rsidRDefault="00096FC7" w:rsidP="001772CA">
      <w:pPr>
        <w:spacing w:before="480" w:after="240" w:line="360" w:lineRule="auto"/>
        <w:jc w:val="both"/>
        <w:rPr>
          <w:rFonts w:ascii="Times New Roman" w:hAnsi="Times New Roman"/>
          <w:b/>
          <w:sz w:val="22"/>
          <w:szCs w:val="22"/>
        </w:rPr>
      </w:pPr>
      <w:r>
        <w:rPr>
          <w:rFonts w:ascii="Times New Roman" w:hAnsi="Times New Roman"/>
          <w:b/>
          <w:sz w:val="22"/>
          <w:szCs w:val="22"/>
        </w:rPr>
        <w:t xml:space="preserve">4 - </w:t>
      </w:r>
      <w:r w:rsidR="00C97605" w:rsidRPr="009732D6">
        <w:rPr>
          <w:rFonts w:ascii="Times New Roman" w:hAnsi="Times New Roman"/>
          <w:b/>
          <w:sz w:val="22"/>
          <w:szCs w:val="22"/>
        </w:rPr>
        <w:t xml:space="preserve">Resultados e </w:t>
      </w:r>
      <w:r w:rsidR="00B275E3">
        <w:rPr>
          <w:rFonts w:ascii="Times New Roman" w:hAnsi="Times New Roman"/>
          <w:b/>
          <w:sz w:val="22"/>
          <w:szCs w:val="22"/>
        </w:rPr>
        <w:t>Discussão.</w:t>
      </w:r>
      <w:r w:rsidR="00C97605" w:rsidRPr="009732D6">
        <w:rPr>
          <w:rFonts w:ascii="Times New Roman" w:hAnsi="Times New Roman"/>
          <w:b/>
          <w:sz w:val="22"/>
          <w:szCs w:val="22"/>
        </w:rPr>
        <w:t xml:space="preserve"> </w:t>
      </w:r>
    </w:p>
    <w:p w:rsidR="001772CA" w:rsidRDefault="004C21D5" w:rsidP="001772CA">
      <w:pPr>
        <w:spacing w:line="360" w:lineRule="auto"/>
        <w:jc w:val="both"/>
        <w:rPr>
          <w:rFonts w:ascii="Times New Roman" w:hAnsi="Times New Roman"/>
          <w:sz w:val="22"/>
          <w:szCs w:val="22"/>
        </w:rPr>
      </w:pPr>
      <w:r>
        <w:rPr>
          <w:rFonts w:ascii="Times New Roman" w:hAnsi="Times New Roman"/>
          <w:sz w:val="22"/>
          <w:szCs w:val="22"/>
        </w:rPr>
        <w:t>A análise granulométrica dos perfis do</w:t>
      </w:r>
      <w:r w:rsidR="00DE6DD1" w:rsidRPr="009732D6">
        <w:rPr>
          <w:rFonts w:ascii="Times New Roman" w:hAnsi="Times New Roman"/>
          <w:sz w:val="22"/>
          <w:szCs w:val="22"/>
        </w:rPr>
        <w:t xml:space="preserve"> </w:t>
      </w:r>
      <w:r w:rsidR="00901AB0" w:rsidRPr="009732D6">
        <w:rPr>
          <w:rFonts w:ascii="Times New Roman" w:hAnsi="Times New Roman"/>
          <w:sz w:val="22"/>
          <w:szCs w:val="22"/>
        </w:rPr>
        <w:t xml:space="preserve">Pousio, SAF e Floresta </w:t>
      </w:r>
      <w:r>
        <w:rPr>
          <w:rFonts w:ascii="Times New Roman" w:hAnsi="Times New Roman"/>
          <w:sz w:val="22"/>
          <w:szCs w:val="22"/>
        </w:rPr>
        <w:t>revelam s</w:t>
      </w:r>
      <w:r w:rsidR="00901AB0" w:rsidRPr="009732D6">
        <w:rPr>
          <w:rFonts w:ascii="Times New Roman" w:hAnsi="Times New Roman"/>
          <w:sz w:val="22"/>
          <w:szCs w:val="22"/>
        </w:rPr>
        <w:t>olos com grande quantidade de areia</w:t>
      </w:r>
      <w:r>
        <w:rPr>
          <w:rFonts w:ascii="Times New Roman" w:hAnsi="Times New Roman"/>
          <w:sz w:val="22"/>
          <w:szCs w:val="22"/>
        </w:rPr>
        <w:t xml:space="preserve">, sendo que o do </w:t>
      </w:r>
      <w:r w:rsidR="00DE6DD1" w:rsidRPr="009732D6">
        <w:rPr>
          <w:rFonts w:ascii="Times New Roman" w:hAnsi="Times New Roman"/>
          <w:sz w:val="22"/>
          <w:szCs w:val="22"/>
        </w:rPr>
        <w:t>Pousio é</w:t>
      </w:r>
      <w:r w:rsidR="00E82DF0" w:rsidRPr="009732D6">
        <w:rPr>
          <w:rFonts w:ascii="Times New Roman" w:hAnsi="Times New Roman"/>
          <w:sz w:val="22"/>
          <w:szCs w:val="22"/>
        </w:rPr>
        <w:t xml:space="preserve"> </w:t>
      </w:r>
      <w:r w:rsidR="00DE6DD1" w:rsidRPr="009732D6">
        <w:rPr>
          <w:rFonts w:ascii="Times New Roman" w:hAnsi="Times New Roman"/>
          <w:sz w:val="22"/>
          <w:szCs w:val="22"/>
        </w:rPr>
        <w:t xml:space="preserve">o </w:t>
      </w:r>
      <w:r w:rsidR="00E82DF0" w:rsidRPr="009732D6">
        <w:rPr>
          <w:rFonts w:ascii="Times New Roman" w:hAnsi="Times New Roman"/>
          <w:sz w:val="22"/>
          <w:szCs w:val="22"/>
        </w:rPr>
        <w:t>que possui a maior proporção de ar</w:t>
      </w:r>
      <w:r w:rsidR="00901AB0" w:rsidRPr="009732D6">
        <w:rPr>
          <w:rFonts w:ascii="Times New Roman" w:hAnsi="Times New Roman"/>
          <w:sz w:val="22"/>
          <w:szCs w:val="22"/>
        </w:rPr>
        <w:t>eia.</w:t>
      </w:r>
      <w:r w:rsidR="00D06626" w:rsidRPr="009732D6">
        <w:rPr>
          <w:rFonts w:ascii="Times New Roman" w:hAnsi="Times New Roman"/>
          <w:sz w:val="22"/>
          <w:szCs w:val="22"/>
        </w:rPr>
        <w:t xml:space="preserve"> Na Floresta o solo</w:t>
      </w:r>
      <w:r>
        <w:rPr>
          <w:rFonts w:ascii="Times New Roman" w:hAnsi="Times New Roman"/>
          <w:sz w:val="22"/>
          <w:szCs w:val="22"/>
        </w:rPr>
        <w:t xml:space="preserve"> apresenta</w:t>
      </w:r>
      <w:r w:rsidR="00D06626" w:rsidRPr="009732D6">
        <w:rPr>
          <w:rFonts w:ascii="Times New Roman" w:hAnsi="Times New Roman"/>
          <w:sz w:val="22"/>
          <w:szCs w:val="22"/>
        </w:rPr>
        <w:t xml:space="preserve"> maior quantidade de </w:t>
      </w:r>
      <w:proofErr w:type="spellStart"/>
      <w:r w:rsidR="00D06626" w:rsidRPr="009732D6">
        <w:rPr>
          <w:rFonts w:ascii="Times New Roman" w:hAnsi="Times New Roman"/>
          <w:sz w:val="22"/>
          <w:szCs w:val="22"/>
        </w:rPr>
        <w:t>silte</w:t>
      </w:r>
      <w:proofErr w:type="spellEnd"/>
      <w:r w:rsidR="00D06626" w:rsidRPr="009732D6">
        <w:rPr>
          <w:rFonts w:ascii="Times New Roman" w:hAnsi="Times New Roman"/>
          <w:sz w:val="22"/>
          <w:szCs w:val="22"/>
        </w:rPr>
        <w:t>, 214,6 g/kg em 0-5 cm e 202,2 g/kg em 5-10 cm. Já o solo do Pasto caracteriza-se como o ma</w:t>
      </w:r>
      <w:r w:rsidR="00EE2436" w:rsidRPr="009732D6">
        <w:rPr>
          <w:rFonts w:ascii="Times New Roman" w:hAnsi="Times New Roman"/>
          <w:sz w:val="22"/>
          <w:szCs w:val="22"/>
        </w:rPr>
        <w:t>i</w:t>
      </w:r>
      <w:r w:rsidR="00D06626" w:rsidRPr="009732D6">
        <w:rPr>
          <w:rFonts w:ascii="Times New Roman" w:hAnsi="Times New Roman"/>
          <w:sz w:val="22"/>
          <w:szCs w:val="22"/>
        </w:rPr>
        <w:t>s argi</w:t>
      </w:r>
      <w:r w:rsidR="00565A72" w:rsidRPr="009732D6">
        <w:rPr>
          <w:rFonts w:ascii="Times New Roman" w:hAnsi="Times New Roman"/>
          <w:sz w:val="22"/>
          <w:szCs w:val="22"/>
        </w:rPr>
        <w:t xml:space="preserve">loso </w:t>
      </w:r>
      <w:r w:rsidR="00F72F71" w:rsidRPr="009732D6">
        <w:rPr>
          <w:rFonts w:ascii="Times New Roman" w:hAnsi="Times New Roman"/>
          <w:sz w:val="22"/>
          <w:szCs w:val="22"/>
        </w:rPr>
        <w:t>(Tabela I)</w:t>
      </w:r>
      <w:r w:rsidR="00D06626" w:rsidRPr="009732D6">
        <w:rPr>
          <w:rFonts w:ascii="Times New Roman" w:hAnsi="Times New Roman"/>
          <w:sz w:val="22"/>
          <w:szCs w:val="22"/>
        </w:rPr>
        <w:t>.</w:t>
      </w:r>
      <w:r w:rsidR="00565A72" w:rsidRPr="009732D6">
        <w:rPr>
          <w:rFonts w:ascii="Times New Roman" w:hAnsi="Times New Roman"/>
          <w:sz w:val="22"/>
          <w:szCs w:val="22"/>
        </w:rPr>
        <w:t xml:space="preserve"> Uma possível explicação para o solo mais argiloso</w:t>
      </w:r>
      <w:r w:rsidR="00D06626" w:rsidRPr="009732D6">
        <w:rPr>
          <w:rFonts w:ascii="Times New Roman" w:hAnsi="Times New Roman"/>
          <w:sz w:val="22"/>
          <w:szCs w:val="22"/>
        </w:rPr>
        <w:t xml:space="preserve"> no Pasto pode estar</w:t>
      </w:r>
      <w:r>
        <w:rPr>
          <w:rFonts w:ascii="Times New Roman" w:hAnsi="Times New Roman"/>
          <w:sz w:val="22"/>
          <w:szCs w:val="22"/>
        </w:rPr>
        <w:t xml:space="preserve"> relacionada ao fato dos </w:t>
      </w:r>
      <w:proofErr w:type="spellStart"/>
      <w:r>
        <w:rPr>
          <w:rFonts w:ascii="Times New Roman" w:hAnsi="Times New Roman"/>
          <w:sz w:val="22"/>
          <w:szCs w:val="22"/>
        </w:rPr>
        <w:t>terracetes</w:t>
      </w:r>
      <w:proofErr w:type="spellEnd"/>
      <w:r w:rsidR="00D06626" w:rsidRPr="009732D6">
        <w:rPr>
          <w:rFonts w:ascii="Times New Roman" w:hAnsi="Times New Roman"/>
          <w:sz w:val="22"/>
          <w:szCs w:val="22"/>
        </w:rPr>
        <w:t xml:space="preserve"> que se formaram a partir da compactação do solo com o pisoteio do gado </w:t>
      </w:r>
      <w:r w:rsidR="00D06626" w:rsidRPr="009732D6">
        <w:rPr>
          <w:rFonts w:ascii="Times New Roman" w:hAnsi="Times New Roman"/>
          <w:sz w:val="22"/>
          <w:szCs w:val="22"/>
        </w:rPr>
        <w:lastRenderedPageBreak/>
        <w:t xml:space="preserve">no passado dificultarem que as partículas de argilas sejam transportadas para a baixa encosta através do escoamento superficial ou que as mesmas possam sofrer processo de </w:t>
      </w:r>
      <w:proofErr w:type="spellStart"/>
      <w:r w:rsidR="00D06626" w:rsidRPr="009732D6">
        <w:rPr>
          <w:rFonts w:ascii="Times New Roman" w:hAnsi="Times New Roman"/>
          <w:sz w:val="22"/>
          <w:szCs w:val="22"/>
        </w:rPr>
        <w:t>iluviação</w:t>
      </w:r>
      <w:proofErr w:type="spellEnd"/>
      <w:r w:rsidR="00D06626" w:rsidRPr="009732D6">
        <w:rPr>
          <w:rFonts w:ascii="Times New Roman" w:hAnsi="Times New Roman"/>
          <w:sz w:val="22"/>
          <w:szCs w:val="22"/>
        </w:rPr>
        <w:t>.</w:t>
      </w:r>
    </w:p>
    <w:p w:rsidR="00E32A04" w:rsidRDefault="00D06626"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 </w:t>
      </w:r>
    </w:p>
    <w:p w:rsidR="00E13745" w:rsidRPr="00565A72" w:rsidRDefault="00A62BA8" w:rsidP="00565A72">
      <w:pPr>
        <w:spacing w:after="120"/>
        <w:ind w:firstLine="709"/>
        <w:jc w:val="center"/>
        <w:rPr>
          <w:rFonts w:ascii="Times New Roman" w:hAnsi="Times New Roman"/>
          <w:sz w:val="20"/>
        </w:rPr>
      </w:pPr>
      <w:bookmarkStart w:id="1" w:name="_Toc423561846"/>
      <w:bookmarkStart w:id="2" w:name="_Toc423562148"/>
      <w:bookmarkStart w:id="3" w:name="_Toc423562548"/>
      <w:bookmarkStart w:id="4" w:name="_Toc424509072"/>
      <w:bookmarkStart w:id="5" w:name="_Toc425174042"/>
      <w:r w:rsidRPr="000E44E5">
        <w:rPr>
          <w:rFonts w:ascii="Times New Roman" w:hAnsi="Times New Roman"/>
          <w:sz w:val="20"/>
        </w:rPr>
        <w:t xml:space="preserve">Tabela </w:t>
      </w:r>
      <w:r>
        <w:rPr>
          <w:rFonts w:ascii="Times New Roman" w:hAnsi="Times New Roman"/>
          <w:sz w:val="20"/>
        </w:rPr>
        <w:t>I</w:t>
      </w:r>
      <w:r w:rsidRPr="000E44E5">
        <w:rPr>
          <w:rFonts w:ascii="Times New Roman" w:hAnsi="Times New Roman"/>
          <w:sz w:val="20"/>
        </w:rPr>
        <w:t xml:space="preserve"> – Valores</w:t>
      </w:r>
      <w:r>
        <w:rPr>
          <w:rFonts w:ascii="Times New Roman" w:hAnsi="Times New Roman"/>
          <w:sz w:val="20"/>
        </w:rPr>
        <w:t xml:space="preserve"> de areia, </w:t>
      </w:r>
      <w:proofErr w:type="spellStart"/>
      <w:r>
        <w:rPr>
          <w:rFonts w:ascii="Times New Roman" w:hAnsi="Times New Roman"/>
          <w:sz w:val="20"/>
        </w:rPr>
        <w:t>silte</w:t>
      </w:r>
      <w:proofErr w:type="spellEnd"/>
      <w:r>
        <w:rPr>
          <w:rFonts w:ascii="Times New Roman" w:hAnsi="Times New Roman"/>
          <w:sz w:val="20"/>
        </w:rPr>
        <w:t xml:space="preserve"> e argila (g/kg</w:t>
      </w:r>
      <w:r w:rsidRPr="000E44E5">
        <w:rPr>
          <w:rFonts w:ascii="Times New Roman" w:hAnsi="Times New Roman"/>
          <w:sz w:val="20"/>
        </w:rPr>
        <w:t xml:space="preserve">) </w:t>
      </w:r>
      <w:r>
        <w:rPr>
          <w:rFonts w:ascii="Times New Roman" w:hAnsi="Times New Roman"/>
          <w:sz w:val="20"/>
        </w:rPr>
        <w:t xml:space="preserve">em distintos </w:t>
      </w:r>
      <w:r w:rsidRPr="000E44E5">
        <w:rPr>
          <w:rFonts w:ascii="Times New Roman" w:hAnsi="Times New Roman"/>
          <w:sz w:val="20"/>
        </w:rPr>
        <w:t>sistemas.</w:t>
      </w:r>
      <w:bookmarkEnd w:id="1"/>
      <w:bookmarkEnd w:id="2"/>
      <w:bookmarkEnd w:id="3"/>
      <w:bookmarkEnd w:id="4"/>
      <w:bookmarkEnd w:id="5"/>
    </w:p>
    <w:tbl>
      <w:tblPr>
        <w:tblW w:w="9399" w:type="dxa"/>
        <w:tblBorders>
          <w:top w:val="single" w:sz="8" w:space="0" w:color="000000"/>
          <w:bottom w:val="single" w:sz="8" w:space="0" w:color="000000"/>
        </w:tblBorders>
        <w:tblLook w:val="04A0" w:firstRow="1" w:lastRow="0" w:firstColumn="1" w:lastColumn="0" w:noHBand="0" w:noVBand="1"/>
      </w:tblPr>
      <w:tblGrid>
        <w:gridCol w:w="1216"/>
        <w:gridCol w:w="1910"/>
        <w:gridCol w:w="1082"/>
        <w:gridCol w:w="909"/>
        <w:gridCol w:w="982"/>
        <w:gridCol w:w="982"/>
        <w:gridCol w:w="1055"/>
        <w:gridCol w:w="1263"/>
      </w:tblGrid>
      <w:tr w:rsidR="00C97605" w:rsidRPr="00967AEB" w:rsidTr="006E7E21">
        <w:trPr>
          <w:trHeight w:val="344"/>
        </w:trPr>
        <w:tc>
          <w:tcPr>
            <w:tcW w:w="3126" w:type="dxa"/>
            <w:gridSpan w:val="2"/>
            <w:tcBorders>
              <w:top w:val="single" w:sz="8" w:space="0" w:color="000000"/>
              <w:left w:val="nil"/>
              <w:bottom w:val="single" w:sz="8" w:space="0" w:color="000000"/>
              <w:right w:val="nil"/>
            </w:tcBorders>
            <w:shd w:val="clear" w:color="auto" w:fill="auto"/>
            <w:noWrap/>
            <w:hideMark/>
          </w:tcPr>
          <w:p w:rsidR="00C97605" w:rsidRPr="006E7E21" w:rsidRDefault="00C97605" w:rsidP="0085054E">
            <w:pPr>
              <w:rPr>
                <w:rFonts w:ascii="Times New Roman" w:eastAsia="Times New Roman" w:hAnsi="Times New Roman"/>
                <w:b/>
                <w:bCs/>
                <w:color w:val="000000"/>
                <w:sz w:val="18"/>
                <w:szCs w:val="18"/>
                <w:lang w:eastAsia="pt-BR"/>
              </w:rPr>
            </w:pPr>
          </w:p>
        </w:tc>
        <w:tc>
          <w:tcPr>
            <w:tcW w:w="5010" w:type="dxa"/>
            <w:gridSpan w:val="5"/>
            <w:tcBorders>
              <w:top w:val="single" w:sz="8" w:space="0" w:color="000000"/>
              <w:left w:val="nil"/>
              <w:bottom w:val="single" w:sz="8" w:space="0" w:color="000000"/>
              <w:right w:val="nil"/>
            </w:tcBorders>
            <w:shd w:val="clear" w:color="auto" w:fill="auto"/>
            <w:noWrap/>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GRANULOMETRIA (g/kg)</w:t>
            </w:r>
          </w:p>
        </w:tc>
        <w:tc>
          <w:tcPr>
            <w:tcW w:w="1263" w:type="dxa"/>
            <w:tcBorders>
              <w:top w:val="single" w:sz="8" w:space="0" w:color="000000"/>
              <w:left w:val="nil"/>
              <w:bottom w:val="single" w:sz="8" w:space="0" w:color="000000"/>
              <w:right w:val="nil"/>
            </w:tcBorders>
            <w:shd w:val="clear" w:color="auto" w:fill="auto"/>
            <w:noWrap/>
            <w:hideMark/>
          </w:tcPr>
          <w:p w:rsidR="00C97605" w:rsidRPr="006E7E21" w:rsidRDefault="00C97605" w:rsidP="00CE4AB9">
            <w:pP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RELAÇÃO</w:t>
            </w:r>
          </w:p>
        </w:tc>
      </w:tr>
      <w:tr w:rsidR="00C97605" w:rsidRPr="00967AEB" w:rsidTr="006E7E21">
        <w:trPr>
          <w:trHeight w:val="752"/>
        </w:trPr>
        <w:tc>
          <w:tcPr>
            <w:tcW w:w="1216" w:type="dxa"/>
            <w:tcBorders>
              <w:left w:val="nil"/>
              <w:right w:val="nil"/>
            </w:tcBorders>
            <w:shd w:val="clear" w:color="auto" w:fill="C0C0C0"/>
            <w:noWrap/>
            <w:hideMark/>
          </w:tcPr>
          <w:p w:rsidR="00C97605"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SISTEMA</w:t>
            </w:r>
          </w:p>
        </w:tc>
        <w:tc>
          <w:tcPr>
            <w:tcW w:w="1910" w:type="dxa"/>
            <w:tcBorders>
              <w:left w:val="nil"/>
              <w:right w:val="nil"/>
            </w:tcBorders>
            <w:shd w:val="clear" w:color="auto" w:fill="C0C0C0"/>
            <w:noWrap/>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PROFUNDIDADE</w:t>
            </w:r>
          </w:p>
          <w:p w:rsidR="0085054E" w:rsidRPr="006E7E21" w:rsidRDefault="0085054E" w:rsidP="006E7E21">
            <w:pPr>
              <w:jc w:val="center"/>
              <w:rPr>
                <w:rFonts w:ascii="Times New Roman" w:eastAsia="Times New Roman" w:hAnsi="Times New Roman"/>
                <w:bCs/>
                <w:color w:val="000000"/>
                <w:sz w:val="18"/>
                <w:szCs w:val="18"/>
                <w:lang w:eastAsia="pt-BR"/>
              </w:rPr>
            </w:pPr>
            <w:r w:rsidRPr="006E7E21">
              <w:rPr>
                <w:rFonts w:ascii="Times New Roman" w:eastAsia="Times New Roman" w:hAnsi="Times New Roman"/>
                <w:b/>
                <w:bCs/>
                <w:color w:val="000000"/>
                <w:sz w:val="18"/>
                <w:szCs w:val="18"/>
                <w:lang w:eastAsia="pt-BR"/>
              </w:rPr>
              <w:t>(cm)</w:t>
            </w:r>
          </w:p>
        </w:tc>
        <w:tc>
          <w:tcPr>
            <w:tcW w:w="1082" w:type="dxa"/>
            <w:tcBorders>
              <w:left w:val="nil"/>
              <w:right w:val="nil"/>
            </w:tcBorders>
            <w:shd w:val="clear" w:color="auto" w:fill="C0C0C0"/>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 xml:space="preserve">AREIA </w:t>
            </w:r>
            <w:r w:rsidRPr="006E7E21">
              <w:rPr>
                <w:rFonts w:ascii="Times New Roman" w:eastAsia="Times New Roman" w:hAnsi="Times New Roman"/>
                <w:b/>
                <w:bCs/>
                <w:color w:val="000000"/>
                <w:sz w:val="18"/>
                <w:szCs w:val="18"/>
                <w:lang w:eastAsia="pt-BR"/>
              </w:rPr>
              <w:br/>
              <w:t>GROSSA</w:t>
            </w:r>
          </w:p>
        </w:tc>
        <w:tc>
          <w:tcPr>
            <w:tcW w:w="909" w:type="dxa"/>
            <w:tcBorders>
              <w:left w:val="nil"/>
              <w:right w:val="nil"/>
            </w:tcBorders>
            <w:shd w:val="clear" w:color="auto" w:fill="C0C0C0"/>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 xml:space="preserve">AREIA </w:t>
            </w:r>
            <w:r w:rsidRPr="006E7E21">
              <w:rPr>
                <w:rFonts w:ascii="Times New Roman" w:eastAsia="Times New Roman" w:hAnsi="Times New Roman"/>
                <w:b/>
                <w:bCs/>
                <w:color w:val="000000"/>
                <w:sz w:val="18"/>
                <w:szCs w:val="18"/>
                <w:lang w:eastAsia="pt-BR"/>
              </w:rPr>
              <w:br/>
              <w:t>FINA</w:t>
            </w:r>
          </w:p>
        </w:tc>
        <w:tc>
          <w:tcPr>
            <w:tcW w:w="982" w:type="dxa"/>
            <w:tcBorders>
              <w:left w:val="nil"/>
              <w:right w:val="nil"/>
            </w:tcBorders>
            <w:shd w:val="clear" w:color="auto" w:fill="C0C0C0"/>
            <w:noWrap/>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AREIA</w:t>
            </w:r>
          </w:p>
        </w:tc>
        <w:tc>
          <w:tcPr>
            <w:tcW w:w="982" w:type="dxa"/>
            <w:tcBorders>
              <w:left w:val="nil"/>
              <w:right w:val="nil"/>
            </w:tcBorders>
            <w:shd w:val="clear" w:color="auto" w:fill="C0C0C0"/>
            <w:noWrap/>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SILTE</w:t>
            </w:r>
          </w:p>
        </w:tc>
        <w:tc>
          <w:tcPr>
            <w:tcW w:w="1055" w:type="dxa"/>
            <w:tcBorders>
              <w:left w:val="nil"/>
              <w:right w:val="nil"/>
            </w:tcBorders>
            <w:shd w:val="clear" w:color="auto" w:fill="C0C0C0"/>
            <w:noWrap/>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ARGILA</w:t>
            </w:r>
          </w:p>
        </w:tc>
        <w:tc>
          <w:tcPr>
            <w:tcW w:w="1263" w:type="dxa"/>
            <w:tcBorders>
              <w:left w:val="nil"/>
              <w:right w:val="nil"/>
            </w:tcBorders>
            <w:shd w:val="clear" w:color="auto" w:fill="C0C0C0"/>
            <w:hideMark/>
          </w:tcPr>
          <w:p w:rsidR="00C97605" w:rsidRPr="006E7E21" w:rsidRDefault="00C97605"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SILTE/</w:t>
            </w:r>
            <w:r w:rsidRPr="006E7E21">
              <w:rPr>
                <w:rFonts w:ascii="Times New Roman" w:eastAsia="Times New Roman" w:hAnsi="Times New Roman"/>
                <w:b/>
                <w:bCs/>
                <w:color w:val="000000"/>
                <w:sz w:val="18"/>
                <w:szCs w:val="18"/>
                <w:lang w:eastAsia="pt-BR"/>
              </w:rPr>
              <w:br/>
              <w:t>ARGILA</w:t>
            </w:r>
          </w:p>
        </w:tc>
      </w:tr>
      <w:tr w:rsidR="0085054E" w:rsidRPr="00967AEB" w:rsidTr="006E7E21">
        <w:trPr>
          <w:trHeight w:val="344"/>
        </w:trPr>
        <w:tc>
          <w:tcPr>
            <w:tcW w:w="1216" w:type="dxa"/>
            <w:shd w:val="clear" w:color="auto" w:fill="auto"/>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Floresta</w:t>
            </w:r>
          </w:p>
        </w:tc>
        <w:tc>
          <w:tcPr>
            <w:tcW w:w="1910" w:type="dxa"/>
            <w:shd w:val="clear" w:color="auto" w:fill="auto"/>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0 – 5</w:t>
            </w:r>
          </w:p>
        </w:tc>
        <w:tc>
          <w:tcPr>
            <w:tcW w:w="10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440,3</w:t>
            </w:r>
          </w:p>
        </w:tc>
        <w:tc>
          <w:tcPr>
            <w:tcW w:w="909"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189,1</w:t>
            </w:r>
          </w:p>
        </w:tc>
        <w:tc>
          <w:tcPr>
            <w:tcW w:w="9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629,4</w:t>
            </w:r>
          </w:p>
        </w:tc>
        <w:tc>
          <w:tcPr>
            <w:tcW w:w="9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214,6</w:t>
            </w:r>
          </w:p>
        </w:tc>
        <w:tc>
          <w:tcPr>
            <w:tcW w:w="1055"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156</w:t>
            </w:r>
          </w:p>
        </w:tc>
        <w:tc>
          <w:tcPr>
            <w:tcW w:w="1263"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1,38</w:t>
            </w:r>
          </w:p>
        </w:tc>
      </w:tr>
      <w:tr w:rsidR="0085054E" w:rsidRPr="00967AEB" w:rsidTr="006E7E21">
        <w:trPr>
          <w:trHeight w:val="344"/>
        </w:trPr>
        <w:tc>
          <w:tcPr>
            <w:tcW w:w="1216"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Pasto</w:t>
            </w:r>
          </w:p>
        </w:tc>
        <w:tc>
          <w:tcPr>
            <w:tcW w:w="1910"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0 – 5</w:t>
            </w:r>
          </w:p>
        </w:tc>
        <w:tc>
          <w:tcPr>
            <w:tcW w:w="10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383,7</w:t>
            </w:r>
          </w:p>
        </w:tc>
        <w:tc>
          <w:tcPr>
            <w:tcW w:w="909"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222,9</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606,6</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163,4</w:t>
            </w:r>
          </w:p>
        </w:tc>
        <w:tc>
          <w:tcPr>
            <w:tcW w:w="1055"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230</w:t>
            </w:r>
          </w:p>
        </w:tc>
        <w:tc>
          <w:tcPr>
            <w:tcW w:w="1263"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0,71</w:t>
            </w:r>
          </w:p>
        </w:tc>
      </w:tr>
      <w:tr w:rsidR="0085054E" w:rsidRPr="00967AEB" w:rsidTr="006E7E21">
        <w:trPr>
          <w:trHeight w:val="344"/>
        </w:trPr>
        <w:tc>
          <w:tcPr>
            <w:tcW w:w="1216" w:type="dxa"/>
            <w:shd w:val="clear" w:color="auto" w:fill="auto"/>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SAF</w:t>
            </w:r>
          </w:p>
        </w:tc>
        <w:tc>
          <w:tcPr>
            <w:tcW w:w="1910" w:type="dxa"/>
            <w:shd w:val="clear" w:color="auto" w:fill="auto"/>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0 – 5</w:t>
            </w:r>
          </w:p>
        </w:tc>
        <w:tc>
          <w:tcPr>
            <w:tcW w:w="10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445,7</w:t>
            </w:r>
          </w:p>
        </w:tc>
        <w:tc>
          <w:tcPr>
            <w:tcW w:w="909"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173,2</w:t>
            </w:r>
          </w:p>
        </w:tc>
        <w:tc>
          <w:tcPr>
            <w:tcW w:w="9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618,9</w:t>
            </w:r>
          </w:p>
        </w:tc>
        <w:tc>
          <w:tcPr>
            <w:tcW w:w="982"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181,1</w:t>
            </w:r>
          </w:p>
        </w:tc>
        <w:tc>
          <w:tcPr>
            <w:tcW w:w="1055"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200</w:t>
            </w:r>
          </w:p>
        </w:tc>
        <w:tc>
          <w:tcPr>
            <w:tcW w:w="1263" w:type="dxa"/>
            <w:shd w:val="clear" w:color="auto" w:fill="auto"/>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0,91</w:t>
            </w:r>
          </w:p>
        </w:tc>
      </w:tr>
      <w:tr w:rsidR="0085054E" w:rsidRPr="00967AEB" w:rsidTr="006E7E21">
        <w:trPr>
          <w:trHeight w:val="344"/>
        </w:trPr>
        <w:tc>
          <w:tcPr>
            <w:tcW w:w="1216"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Pousio</w:t>
            </w:r>
          </w:p>
        </w:tc>
        <w:tc>
          <w:tcPr>
            <w:tcW w:w="1910"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0 – 5</w:t>
            </w:r>
          </w:p>
        </w:tc>
        <w:tc>
          <w:tcPr>
            <w:tcW w:w="10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335,5</w:t>
            </w:r>
          </w:p>
        </w:tc>
        <w:tc>
          <w:tcPr>
            <w:tcW w:w="909"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313,5</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679</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211</w:t>
            </w:r>
          </w:p>
        </w:tc>
        <w:tc>
          <w:tcPr>
            <w:tcW w:w="1055"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110</w:t>
            </w:r>
          </w:p>
        </w:tc>
        <w:tc>
          <w:tcPr>
            <w:tcW w:w="1263"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1,92</w:t>
            </w:r>
          </w:p>
        </w:tc>
      </w:tr>
      <w:tr w:rsidR="0085054E" w:rsidRPr="00967AEB" w:rsidTr="006E7E21">
        <w:trPr>
          <w:trHeight w:val="344"/>
        </w:trPr>
        <w:tc>
          <w:tcPr>
            <w:tcW w:w="1216"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p>
        </w:tc>
        <w:tc>
          <w:tcPr>
            <w:tcW w:w="1910"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p>
        </w:tc>
        <w:tc>
          <w:tcPr>
            <w:tcW w:w="1082"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p>
        </w:tc>
        <w:tc>
          <w:tcPr>
            <w:tcW w:w="909"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p>
        </w:tc>
        <w:tc>
          <w:tcPr>
            <w:tcW w:w="1055"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p>
        </w:tc>
        <w:tc>
          <w:tcPr>
            <w:tcW w:w="1263"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p>
        </w:tc>
      </w:tr>
      <w:tr w:rsidR="0085054E" w:rsidRPr="00967AEB" w:rsidTr="006E7E21">
        <w:trPr>
          <w:trHeight w:val="344"/>
        </w:trPr>
        <w:tc>
          <w:tcPr>
            <w:tcW w:w="1216"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Floresta</w:t>
            </w:r>
          </w:p>
        </w:tc>
        <w:tc>
          <w:tcPr>
            <w:tcW w:w="1910" w:type="dxa"/>
            <w:tcBorders>
              <w:left w:val="nil"/>
              <w:right w:val="nil"/>
            </w:tcBorders>
            <w:shd w:val="clear" w:color="auto" w:fill="C0C0C0"/>
            <w:hideMark/>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5-10</w:t>
            </w:r>
          </w:p>
        </w:tc>
        <w:tc>
          <w:tcPr>
            <w:tcW w:w="10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417</w:t>
            </w:r>
          </w:p>
        </w:tc>
        <w:tc>
          <w:tcPr>
            <w:tcW w:w="909"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210</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617,7</w:t>
            </w:r>
          </w:p>
        </w:tc>
        <w:tc>
          <w:tcPr>
            <w:tcW w:w="982"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202,28</w:t>
            </w:r>
          </w:p>
        </w:tc>
        <w:tc>
          <w:tcPr>
            <w:tcW w:w="1055"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180</w:t>
            </w:r>
          </w:p>
        </w:tc>
        <w:tc>
          <w:tcPr>
            <w:tcW w:w="1263" w:type="dxa"/>
            <w:tcBorders>
              <w:left w:val="nil"/>
              <w:right w:val="nil"/>
            </w:tcBorders>
            <w:shd w:val="clear" w:color="auto" w:fill="C0C0C0"/>
            <w:hideMark/>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1,12</w:t>
            </w:r>
          </w:p>
        </w:tc>
      </w:tr>
      <w:tr w:rsidR="0085054E" w:rsidRPr="00967AEB" w:rsidTr="006E7E21">
        <w:trPr>
          <w:trHeight w:val="344"/>
        </w:trPr>
        <w:tc>
          <w:tcPr>
            <w:tcW w:w="1216"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Pasto</w:t>
            </w:r>
          </w:p>
        </w:tc>
        <w:tc>
          <w:tcPr>
            <w:tcW w:w="1910"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5-10</w:t>
            </w:r>
          </w:p>
        </w:tc>
        <w:tc>
          <w:tcPr>
            <w:tcW w:w="10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374,7</w:t>
            </w:r>
          </w:p>
        </w:tc>
        <w:tc>
          <w:tcPr>
            <w:tcW w:w="909"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227,1</w:t>
            </w: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601,8</w:t>
            </w: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178,2</w:t>
            </w:r>
          </w:p>
        </w:tc>
        <w:tc>
          <w:tcPr>
            <w:tcW w:w="1055"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220</w:t>
            </w:r>
          </w:p>
        </w:tc>
        <w:tc>
          <w:tcPr>
            <w:tcW w:w="1263"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0,81</w:t>
            </w:r>
          </w:p>
        </w:tc>
      </w:tr>
      <w:tr w:rsidR="0085054E" w:rsidRPr="00967AEB" w:rsidTr="006E7E21">
        <w:trPr>
          <w:trHeight w:val="344"/>
        </w:trPr>
        <w:tc>
          <w:tcPr>
            <w:tcW w:w="1216" w:type="dxa"/>
            <w:tcBorders>
              <w:left w:val="nil"/>
              <w:right w:val="nil"/>
            </w:tcBorders>
            <w:shd w:val="clear" w:color="auto" w:fill="C0C0C0"/>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SAF</w:t>
            </w:r>
          </w:p>
        </w:tc>
        <w:tc>
          <w:tcPr>
            <w:tcW w:w="1910" w:type="dxa"/>
            <w:tcBorders>
              <w:left w:val="nil"/>
              <w:right w:val="nil"/>
            </w:tcBorders>
            <w:shd w:val="clear" w:color="auto" w:fill="C0C0C0"/>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5-10</w:t>
            </w:r>
          </w:p>
        </w:tc>
        <w:tc>
          <w:tcPr>
            <w:tcW w:w="1082"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439,8</w:t>
            </w:r>
          </w:p>
        </w:tc>
        <w:tc>
          <w:tcPr>
            <w:tcW w:w="909"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174,7</w:t>
            </w:r>
          </w:p>
        </w:tc>
        <w:tc>
          <w:tcPr>
            <w:tcW w:w="982"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614,5</w:t>
            </w:r>
          </w:p>
        </w:tc>
        <w:tc>
          <w:tcPr>
            <w:tcW w:w="982"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193,5</w:t>
            </w:r>
          </w:p>
        </w:tc>
        <w:tc>
          <w:tcPr>
            <w:tcW w:w="1055"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192</w:t>
            </w:r>
          </w:p>
        </w:tc>
        <w:tc>
          <w:tcPr>
            <w:tcW w:w="1263" w:type="dxa"/>
            <w:tcBorders>
              <w:left w:val="nil"/>
              <w:right w:val="nil"/>
            </w:tcBorders>
            <w:shd w:val="clear" w:color="auto" w:fill="C0C0C0"/>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1,01</w:t>
            </w:r>
          </w:p>
        </w:tc>
      </w:tr>
      <w:tr w:rsidR="0085054E" w:rsidRPr="00967AEB" w:rsidTr="006E7E21">
        <w:trPr>
          <w:trHeight w:val="344"/>
        </w:trPr>
        <w:tc>
          <w:tcPr>
            <w:tcW w:w="1216"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Pousio</w:t>
            </w:r>
          </w:p>
        </w:tc>
        <w:tc>
          <w:tcPr>
            <w:tcW w:w="1910" w:type="dxa"/>
            <w:shd w:val="clear" w:color="auto" w:fill="auto"/>
          </w:tcPr>
          <w:p w:rsidR="0085054E" w:rsidRPr="006E7E21" w:rsidRDefault="0085054E" w:rsidP="006E7E21">
            <w:pPr>
              <w:jc w:val="center"/>
              <w:rPr>
                <w:rFonts w:ascii="Times New Roman" w:eastAsia="Times New Roman" w:hAnsi="Times New Roman"/>
                <w:b/>
                <w:bCs/>
                <w:color w:val="000000"/>
                <w:sz w:val="18"/>
                <w:szCs w:val="18"/>
                <w:lang w:eastAsia="pt-BR"/>
              </w:rPr>
            </w:pPr>
            <w:r w:rsidRPr="006E7E21">
              <w:rPr>
                <w:rFonts w:ascii="Times New Roman" w:eastAsia="Times New Roman" w:hAnsi="Times New Roman"/>
                <w:b/>
                <w:bCs/>
                <w:color w:val="000000"/>
                <w:sz w:val="18"/>
                <w:szCs w:val="18"/>
                <w:lang w:eastAsia="pt-BR"/>
              </w:rPr>
              <w:t>5-10</w:t>
            </w:r>
          </w:p>
        </w:tc>
        <w:tc>
          <w:tcPr>
            <w:tcW w:w="10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396,3</w:t>
            </w:r>
          </w:p>
        </w:tc>
        <w:tc>
          <w:tcPr>
            <w:tcW w:w="909"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314,3</w:t>
            </w: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711,5</w:t>
            </w:r>
          </w:p>
        </w:tc>
        <w:tc>
          <w:tcPr>
            <w:tcW w:w="982"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170,5</w:t>
            </w:r>
          </w:p>
        </w:tc>
        <w:tc>
          <w:tcPr>
            <w:tcW w:w="1055"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118</w:t>
            </w:r>
          </w:p>
        </w:tc>
        <w:tc>
          <w:tcPr>
            <w:tcW w:w="1263" w:type="dxa"/>
            <w:shd w:val="clear" w:color="auto" w:fill="auto"/>
          </w:tcPr>
          <w:p w:rsidR="0085054E" w:rsidRPr="00060E05" w:rsidRDefault="0085054E" w:rsidP="006E7E21">
            <w:pPr>
              <w:jc w:val="center"/>
              <w:rPr>
                <w:rFonts w:ascii="Arial" w:eastAsia="Times New Roman" w:hAnsi="Arial" w:cs="Arial"/>
                <w:b/>
                <w:color w:val="000000"/>
                <w:sz w:val="20"/>
                <w:szCs w:val="22"/>
                <w:lang w:eastAsia="pt-BR"/>
              </w:rPr>
            </w:pPr>
            <w:r w:rsidRPr="00060E05">
              <w:rPr>
                <w:rFonts w:ascii="Arial" w:eastAsia="Times New Roman" w:hAnsi="Arial" w:cs="Arial"/>
                <w:b/>
                <w:color w:val="000000"/>
                <w:sz w:val="20"/>
                <w:szCs w:val="22"/>
                <w:lang w:eastAsia="pt-BR"/>
              </w:rPr>
              <w:t>1,44</w:t>
            </w:r>
          </w:p>
        </w:tc>
      </w:tr>
    </w:tbl>
    <w:p w:rsidR="00EE2436" w:rsidRDefault="00EE2436" w:rsidP="00B77A06">
      <w:pPr>
        <w:spacing w:after="120"/>
        <w:ind w:firstLine="709"/>
        <w:jc w:val="center"/>
      </w:pPr>
    </w:p>
    <w:p w:rsidR="00E32A04" w:rsidRPr="009732D6" w:rsidRDefault="00E32A04"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A grande quantidade de areia nos solos analisados, correlacionada com a porosidade total acima de 60% em todos os sistemas, com exceção do pasto, indica a alta suscetibilidade ao processo de lixiviação. Assim, deve-se haver extrema cautela na escolha do tipo de uso do solo, como por exemplo, no tipo de agricultura que será implantada. Opções inapropriadas podem levar ao esgotamento do solo. </w:t>
      </w:r>
    </w:p>
    <w:p w:rsidR="00C97605" w:rsidRPr="009732D6" w:rsidRDefault="007E03B2" w:rsidP="001772CA">
      <w:pPr>
        <w:spacing w:line="360" w:lineRule="auto"/>
        <w:jc w:val="both"/>
        <w:rPr>
          <w:rFonts w:ascii="Times New Roman" w:hAnsi="Times New Roman"/>
          <w:sz w:val="22"/>
          <w:szCs w:val="22"/>
        </w:rPr>
      </w:pPr>
      <w:r w:rsidRPr="009732D6">
        <w:rPr>
          <w:rFonts w:ascii="Times New Roman" w:hAnsi="Times New Roman"/>
          <w:sz w:val="22"/>
          <w:szCs w:val="22"/>
        </w:rPr>
        <w:t>A densidade aparente está</w:t>
      </w:r>
      <w:r w:rsidR="00EE2436" w:rsidRPr="009732D6">
        <w:rPr>
          <w:rFonts w:ascii="Times New Roman" w:hAnsi="Times New Roman"/>
          <w:sz w:val="22"/>
          <w:szCs w:val="22"/>
        </w:rPr>
        <w:t xml:space="preserve"> relacionada com o grau de compactação do solo, e diretamente ligada aos valores de porosidade. O solo do Pasto apresenta a maior densidade aparente</w:t>
      </w:r>
      <w:r w:rsidR="00B024AC" w:rsidRPr="009732D6">
        <w:rPr>
          <w:rFonts w:ascii="Times New Roman" w:hAnsi="Times New Roman"/>
          <w:sz w:val="22"/>
          <w:szCs w:val="22"/>
        </w:rPr>
        <w:t xml:space="preserve"> (Figura 2 A)</w:t>
      </w:r>
      <w:r w:rsidR="00EE2436" w:rsidRPr="009732D6">
        <w:rPr>
          <w:rFonts w:ascii="Times New Roman" w:hAnsi="Times New Roman"/>
          <w:sz w:val="22"/>
          <w:szCs w:val="22"/>
        </w:rPr>
        <w:t xml:space="preserve">.  Epstein e Grant </w:t>
      </w:r>
      <w:r w:rsidR="00EE2436" w:rsidRPr="009732D6">
        <w:rPr>
          <w:rFonts w:ascii="Times New Roman" w:hAnsi="Times New Roman"/>
          <w:i/>
          <w:sz w:val="22"/>
          <w:szCs w:val="22"/>
        </w:rPr>
        <w:t>apud</w:t>
      </w:r>
      <w:r w:rsidR="00EE2436" w:rsidRPr="009732D6">
        <w:rPr>
          <w:rFonts w:ascii="Times New Roman" w:hAnsi="Times New Roman"/>
          <w:sz w:val="22"/>
          <w:szCs w:val="22"/>
        </w:rPr>
        <w:t xml:space="preserve"> Guerra (2010) afirmam que o aumento na densidade aparente pode ser responsável pelo i</w:t>
      </w:r>
      <w:r w:rsidR="00565A72" w:rsidRPr="009732D6">
        <w:rPr>
          <w:rFonts w:ascii="Times New Roman" w:hAnsi="Times New Roman"/>
          <w:sz w:val="22"/>
          <w:szCs w:val="22"/>
        </w:rPr>
        <w:t>nicio do processo erosivo</w:t>
      </w:r>
      <w:r w:rsidR="00EE2436" w:rsidRPr="009732D6">
        <w:rPr>
          <w:rFonts w:ascii="Times New Roman" w:hAnsi="Times New Roman"/>
          <w:sz w:val="22"/>
          <w:szCs w:val="22"/>
        </w:rPr>
        <w:t xml:space="preserve">. Em contrapartida o solo da Floresta possui o menor grau de compactação, o que aliado à alta quantidade da fração areia e ao grande percentual de </w:t>
      </w:r>
      <w:proofErr w:type="spellStart"/>
      <w:r w:rsidR="00EE2436" w:rsidRPr="009732D6">
        <w:rPr>
          <w:rFonts w:ascii="Times New Roman" w:hAnsi="Times New Roman"/>
          <w:sz w:val="22"/>
          <w:szCs w:val="22"/>
        </w:rPr>
        <w:t>macroporos</w:t>
      </w:r>
      <w:proofErr w:type="spellEnd"/>
      <w:r w:rsidR="00EE2436" w:rsidRPr="009732D6">
        <w:rPr>
          <w:rFonts w:ascii="Times New Roman" w:hAnsi="Times New Roman"/>
          <w:sz w:val="22"/>
          <w:szCs w:val="22"/>
        </w:rPr>
        <w:t xml:space="preserve">, faz com que haja uma </w:t>
      </w:r>
      <w:r w:rsidR="00E32A04">
        <w:rPr>
          <w:rFonts w:ascii="Times New Roman" w:hAnsi="Times New Roman"/>
          <w:sz w:val="22"/>
          <w:szCs w:val="22"/>
        </w:rPr>
        <w:t xml:space="preserve">maior </w:t>
      </w:r>
      <w:r w:rsidR="00EE2436" w:rsidRPr="009732D6">
        <w:rPr>
          <w:rFonts w:ascii="Times New Roman" w:hAnsi="Times New Roman"/>
          <w:sz w:val="22"/>
          <w:szCs w:val="22"/>
        </w:rPr>
        <w:t>tendência à infiltração da água nesse solo</w:t>
      </w:r>
      <w:r w:rsidR="009E141E">
        <w:rPr>
          <w:rFonts w:ascii="Times New Roman" w:hAnsi="Times New Roman"/>
          <w:sz w:val="22"/>
          <w:szCs w:val="22"/>
        </w:rPr>
        <w:t>.</w:t>
      </w:r>
    </w:p>
    <w:p w:rsidR="00EE2436" w:rsidRPr="009732D6" w:rsidRDefault="00B024AC" w:rsidP="001772CA">
      <w:pPr>
        <w:spacing w:line="360" w:lineRule="auto"/>
        <w:jc w:val="both"/>
        <w:rPr>
          <w:rFonts w:ascii="Times New Roman" w:hAnsi="Times New Roman"/>
          <w:sz w:val="22"/>
          <w:szCs w:val="22"/>
        </w:rPr>
      </w:pPr>
      <w:r w:rsidRPr="009732D6">
        <w:rPr>
          <w:rFonts w:ascii="Times New Roman" w:hAnsi="Times New Roman"/>
          <w:sz w:val="22"/>
          <w:szCs w:val="22"/>
        </w:rPr>
        <w:t>O solo dos sistemas apresentam resultados similares de porosidade total em 0-</w:t>
      </w:r>
      <w:r w:rsidR="00E32A04">
        <w:rPr>
          <w:rFonts w:ascii="Times New Roman" w:hAnsi="Times New Roman"/>
          <w:sz w:val="22"/>
          <w:szCs w:val="22"/>
        </w:rPr>
        <w:t>5 cm. Todavia, novamente quem</w:t>
      </w:r>
      <w:r w:rsidRPr="009732D6">
        <w:rPr>
          <w:rFonts w:ascii="Times New Roman" w:hAnsi="Times New Roman"/>
          <w:sz w:val="22"/>
          <w:szCs w:val="22"/>
        </w:rPr>
        <w:t xml:space="preserve"> destoa é o solo do Pasto, apresentando valores inferiores </w:t>
      </w:r>
      <w:r w:rsidR="00527E4D" w:rsidRPr="009732D6">
        <w:rPr>
          <w:rFonts w:ascii="Times New Roman" w:hAnsi="Times New Roman"/>
          <w:sz w:val="22"/>
          <w:szCs w:val="22"/>
        </w:rPr>
        <w:t>a</w:t>
      </w:r>
      <w:r w:rsidRPr="009732D6">
        <w:rPr>
          <w:rFonts w:ascii="Times New Roman" w:hAnsi="Times New Roman"/>
          <w:sz w:val="22"/>
          <w:szCs w:val="22"/>
        </w:rPr>
        <w:t xml:space="preserve"> 50%. Em 5-10 cm o solo da Floresta é o que apresenta maior percentual de poros, com valores que </w:t>
      </w:r>
      <w:r w:rsidR="007E03B2" w:rsidRPr="009732D6">
        <w:rPr>
          <w:rFonts w:ascii="Times New Roman" w:hAnsi="Times New Roman"/>
          <w:sz w:val="22"/>
          <w:szCs w:val="22"/>
        </w:rPr>
        <w:t>s</w:t>
      </w:r>
      <w:r w:rsidRPr="009732D6">
        <w:rPr>
          <w:rFonts w:ascii="Times New Roman" w:hAnsi="Times New Roman"/>
          <w:sz w:val="22"/>
          <w:szCs w:val="22"/>
        </w:rPr>
        <w:t>e aproximam de 65% (Figura 2 B).</w:t>
      </w:r>
    </w:p>
    <w:p w:rsidR="00EE2436" w:rsidRPr="00AD751D" w:rsidRDefault="00147792" w:rsidP="00EE2436">
      <w:pPr>
        <w:spacing w:after="120"/>
        <w:ind w:firstLine="709"/>
        <w:jc w:val="center"/>
        <w:rPr>
          <w:rFonts w:ascii="Times New Roman" w:hAnsi="Times New Roman"/>
          <w:szCs w:val="24"/>
        </w:rPr>
      </w:pPr>
      <w:r>
        <w:rPr>
          <w:rFonts w:ascii="Times New Roman" w:hAnsi="Times New Roman"/>
          <w:noProof/>
          <w:szCs w:val="24"/>
          <w:lang w:eastAsia="pt-BR"/>
        </w:rPr>
        <w:lastRenderedPageBreak/>
        <w:drawing>
          <wp:inline distT="0" distB="0" distL="0" distR="0">
            <wp:extent cx="5050790" cy="2546985"/>
            <wp:effectExtent l="0" t="0" r="0" b="5715"/>
            <wp:docPr id="2" name="Imagem 2" descr="hhhhhhh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hhhhhhhh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790" cy="2546985"/>
                    </a:xfrm>
                    <a:prstGeom prst="rect">
                      <a:avLst/>
                    </a:prstGeom>
                    <a:noFill/>
                    <a:ln>
                      <a:noFill/>
                    </a:ln>
                  </pic:spPr>
                </pic:pic>
              </a:graphicData>
            </a:graphic>
          </wp:inline>
        </w:drawing>
      </w:r>
    </w:p>
    <w:p w:rsidR="00C97605" w:rsidRDefault="00C97605" w:rsidP="00B77A06">
      <w:pPr>
        <w:pStyle w:val="Legenda"/>
        <w:spacing w:after="120"/>
        <w:jc w:val="center"/>
        <w:rPr>
          <w:rFonts w:ascii="Times New Roman" w:hAnsi="Times New Roman"/>
          <w:b w:val="0"/>
          <w:color w:val="000000"/>
          <w:sz w:val="20"/>
          <w:szCs w:val="20"/>
        </w:rPr>
      </w:pPr>
      <w:bookmarkStart w:id="6" w:name="_Toc423561850"/>
      <w:bookmarkStart w:id="7" w:name="_Toc423562152"/>
      <w:bookmarkStart w:id="8" w:name="_Toc423562552"/>
      <w:bookmarkStart w:id="9" w:name="_Toc424663079"/>
      <w:bookmarkStart w:id="10" w:name="_Toc424663214"/>
      <w:bookmarkStart w:id="11" w:name="_Toc424664020"/>
      <w:bookmarkStart w:id="12" w:name="_Toc425173944"/>
      <w:r w:rsidRPr="00B77A06">
        <w:rPr>
          <w:rFonts w:ascii="Times New Roman" w:hAnsi="Times New Roman"/>
          <w:b w:val="0"/>
          <w:color w:val="000000"/>
          <w:sz w:val="20"/>
          <w:szCs w:val="20"/>
        </w:rPr>
        <w:t xml:space="preserve">Figura 2 - Valores de </w:t>
      </w:r>
      <w:r w:rsidR="00F72F71">
        <w:rPr>
          <w:rFonts w:ascii="Times New Roman" w:hAnsi="Times New Roman"/>
          <w:b w:val="0"/>
          <w:color w:val="000000"/>
          <w:sz w:val="20"/>
          <w:szCs w:val="20"/>
        </w:rPr>
        <w:t xml:space="preserve">densidade aparente </w:t>
      </w:r>
      <w:r w:rsidR="00B024AC">
        <w:rPr>
          <w:rFonts w:ascii="Times New Roman" w:hAnsi="Times New Roman"/>
          <w:b w:val="0"/>
          <w:color w:val="000000"/>
          <w:sz w:val="20"/>
          <w:szCs w:val="20"/>
        </w:rPr>
        <w:t xml:space="preserve">(A) e porosidade total (B) </w:t>
      </w:r>
      <w:r w:rsidR="007D2E7D">
        <w:rPr>
          <w:rFonts w:ascii="Times New Roman" w:hAnsi="Times New Roman"/>
          <w:b w:val="0"/>
          <w:color w:val="000000"/>
          <w:sz w:val="20"/>
          <w:szCs w:val="20"/>
        </w:rPr>
        <w:t>em distintas profundidade</w:t>
      </w:r>
      <w:r w:rsidR="00F72F71">
        <w:rPr>
          <w:rFonts w:ascii="Times New Roman" w:hAnsi="Times New Roman"/>
          <w:b w:val="0"/>
          <w:color w:val="000000"/>
          <w:sz w:val="20"/>
          <w:szCs w:val="20"/>
        </w:rPr>
        <w:t xml:space="preserve">s </w:t>
      </w:r>
      <w:r w:rsidR="007D2E7D">
        <w:rPr>
          <w:rFonts w:ascii="Times New Roman" w:hAnsi="Times New Roman"/>
          <w:b w:val="0"/>
          <w:color w:val="000000"/>
          <w:sz w:val="20"/>
          <w:szCs w:val="20"/>
        </w:rPr>
        <w:t xml:space="preserve">e </w:t>
      </w:r>
      <w:r w:rsidR="00F72F71">
        <w:rPr>
          <w:rFonts w:ascii="Times New Roman" w:hAnsi="Times New Roman"/>
          <w:b w:val="0"/>
          <w:color w:val="000000"/>
          <w:sz w:val="20"/>
          <w:szCs w:val="20"/>
        </w:rPr>
        <w:t>sistemas.</w:t>
      </w:r>
      <w:bookmarkEnd w:id="6"/>
      <w:bookmarkEnd w:id="7"/>
      <w:bookmarkEnd w:id="8"/>
      <w:bookmarkEnd w:id="9"/>
      <w:bookmarkEnd w:id="10"/>
      <w:bookmarkEnd w:id="11"/>
      <w:bookmarkEnd w:id="12"/>
    </w:p>
    <w:p w:rsidR="009541B4" w:rsidRDefault="009541B4" w:rsidP="009541B4"/>
    <w:p w:rsidR="009541B4" w:rsidRPr="004D5C3E" w:rsidRDefault="009E141E" w:rsidP="001772CA">
      <w:pPr>
        <w:spacing w:line="360" w:lineRule="auto"/>
        <w:jc w:val="both"/>
        <w:rPr>
          <w:rFonts w:ascii="Times New Roman" w:hAnsi="Times New Roman"/>
          <w:sz w:val="22"/>
          <w:szCs w:val="22"/>
        </w:rPr>
      </w:pPr>
      <w:r>
        <w:rPr>
          <w:rFonts w:ascii="Times New Roman" w:hAnsi="Times New Roman"/>
          <w:sz w:val="22"/>
          <w:szCs w:val="22"/>
        </w:rPr>
        <w:t>Nos primeiros 5 cm</w:t>
      </w:r>
      <w:r w:rsidR="00111234" w:rsidRPr="009732D6">
        <w:rPr>
          <w:rFonts w:ascii="Times New Roman" w:hAnsi="Times New Roman"/>
          <w:sz w:val="22"/>
          <w:szCs w:val="22"/>
        </w:rPr>
        <w:t xml:space="preserve"> do solo o Pousio e a Floresta apresentam va</w:t>
      </w:r>
      <w:r w:rsidR="000B2522" w:rsidRPr="009732D6">
        <w:rPr>
          <w:rFonts w:ascii="Times New Roman" w:hAnsi="Times New Roman"/>
          <w:sz w:val="22"/>
          <w:szCs w:val="22"/>
        </w:rPr>
        <w:t>lores</w:t>
      </w:r>
      <w:r w:rsidR="00111234" w:rsidRPr="009732D6">
        <w:rPr>
          <w:rFonts w:ascii="Times New Roman" w:hAnsi="Times New Roman"/>
          <w:sz w:val="22"/>
          <w:szCs w:val="22"/>
        </w:rPr>
        <w:t xml:space="preserve"> semelhantes de </w:t>
      </w:r>
      <w:proofErr w:type="spellStart"/>
      <w:r w:rsidR="00111234" w:rsidRPr="009732D6">
        <w:rPr>
          <w:rFonts w:ascii="Times New Roman" w:hAnsi="Times New Roman"/>
          <w:sz w:val="22"/>
          <w:szCs w:val="22"/>
        </w:rPr>
        <w:t>macroporos</w:t>
      </w:r>
      <w:proofErr w:type="spellEnd"/>
      <w:r w:rsidR="000B2522" w:rsidRPr="009732D6">
        <w:rPr>
          <w:rFonts w:ascii="Times New Roman" w:hAnsi="Times New Roman"/>
          <w:sz w:val="22"/>
          <w:szCs w:val="22"/>
        </w:rPr>
        <w:t>, superiores a 45%</w:t>
      </w:r>
      <w:r w:rsidR="00565A72" w:rsidRPr="009732D6">
        <w:rPr>
          <w:rFonts w:ascii="Times New Roman" w:hAnsi="Times New Roman"/>
          <w:sz w:val="22"/>
          <w:szCs w:val="22"/>
        </w:rPr>
        <w:t xml:space="preserve"> (Figura 3</w:t>
      </w:r>
      <w:r w:rsidR="00EF1BAC" w:rsidRPr="009732D6">
        <w:rPr>
          <w:rFonts w:ascii="Times New Roman" w:hAnsi="Times New Roman"/>
          <w:sz w:val="22"/>
          <w:szCs w:val="22"/>
        </w:rPr>
        <w:t xml:space="preserve"> A)</w:t>
      </w:r>
      <w:r w:rsidR="000B2522" w:rsidRPr="009732D6">
        <w:rPr>
          <w:rFonts w:ascii="Times New Roman" w:hAnsi="Times New Roman"/>
          <w:sz w:val="22"/>
          <w:szCs w:val="22"/>
        </w:rPr>
        <w:t xml:space="preserve">. Entretanto, chama a atenção o fato do Pousio 5-10 cm apresentar maior percentual de </w:t>
      </w:r>
      <w:proofErr w:type="spellStart"/>
      <w:r w:rsidR="000B2522" w:rsidRPr="009732D6">
        <w:rPr>
          <w:rFonts w:ascii="Times New Roman" w:hAnsi="Times New Roman"/>
          <w:sz w:val="22"/>
          <w:szCs w:val="22"/>
        </w:rPr>
        <w:t>macroporos</w:t>
      </w:r>
      <w:proofErr w:type="spellEnd"/>
      <w:r w:rsidR="00E32A04">
        <w:rPr>
          <w:rFonts w:ascii="Times New Roman" w:hAnsi="Times New Roman"/>
          <w:sz w:val="22"/>
          <w:szCs w:val="22"/>
        </w:rPr>
        <w:t>, o que se explicaria pela</w:t>
      </w:r>
      <w:r w:rsidR="000B2522" w:rsidRPr="009732D6">
        <w:rPr>
          <w:rFonts w:ascii="Times New Roman" w:hAnsi="Times New Roman"/>
          <w:sz w:val="22"/>
          <w:szCs w:val="22"/>
        </w:rPr>
        <w:t xml:space="preserve"> grande quantidade de areia neste sistema. </w:t>
      </w:r>
      <w:r w:rsidR="00565A72" w:rsidRPr="009732D6">
        <w:rPr>
          <w:rFonts w:ascii="Times New Roman" w:hAnsi="Times New Roman"/>
          <w:sz w:val="22"/>
          <w:szCs w:val="22"/>
        </w:rPr>
        <w:t xml:space="preserve">Todavia, o </w:t>
      </w:r>
      <w:r w:rsidR="00EF1BAC" w:rsidRPr="009732D6">
        <w:rPr>
          <w:rFonts w:ascii="Times New Roman" w:hAnsi="Times New Roman"/>
          <w:sz w:val="22"/>
          <w:szCs w:val="22"/>
        </w:rPr>
        <w:t xml:space="preserve">percentual de </w:t>
      </w:r>
      <w:proofErr w:type="spellStart"/>
      <w:r w:rsidR="00EF1BAC" w:rsidRPr="009732D6">
        <w:rPr>
          <w:rFonts w:ascii="Times New Roman" w:hAnsi="Times New Roman"/>
          <w:sz w:val="22"/>
          <w:szCs w:val="22"/>
        </w:rPr>
        <w:t>microporos</w:t>
      </w:r>
      <w:proofErr w:type="spellEnd"/>
      <w:r w:rsidR="00EF1BAC" w:rsidRPr="009732D6">
        <w:rPr>
          <w:rFonts w:ascii="Times New Roman" w:hAnsi="Times New Roman"/>
          <w:sz w:val="22"/>
          <w:szCs w:val="22"/>
        </w:rPr>
        <w:t xml:space="preserve"> no solo do Pousio em 5-10 cm é muito baixo, inferior </w:t>
      </w:r>
      <w:r w:rsidR="00527E4D" w:rsidRPr="009732D6">
        <w:rPr>
          <w:rFonts w:ascii="Times New Roman" w:hAnsi="Times New Roman"/>
          <w:sz w:val="22"/>
          <w:szCs w:val="22"/>
        </w:rPr>
        <w:t>a</w:t>
      </w:r>
      <w:r w:rsidR="00EF1BAC" w:rsidRPr="009732D6">
        <w:rPr>
          <w:rFonts w:ascii="Times New Roman" w:hAnsi="Times New Roman"/>
          <w:sz w:val="22"/>
          <w:szCs w:val="22"/>
        </w:rPr>
        <w:t xml:space="preserve"> 10</w:t>
      </w:r>
      <w:r w:rsidR="009732D6" w:rsidRPr="009732D6">
        <w:rPr>
          <w:rFonts w:ascii="Times New Roman" w:hAnsi="Times New Roman"/>
          <w:sz w:val="22"/>
          <w:szCs w:val="22"/>
        </w:rPr>
        <w:t>%, assim como ocorre em ambas</w:t>
      </w:r>
      <w:r w:rsidR="00EF1BAC" w:rsidRPr="009732D6">
        <w:rPr>
          <w:rFonts w:ascii="Times New Roman" w:hAnsi="Times New Roman"/>
          <w:sz w:val="22"/>
          <w:szCs w:val="22"/>
        </w:rPr>
        <w:t xml:space="preserve"> profundidades do Pasto. Já no SAF 0-5 cm, </w:t>
      </w:r>
      <w:r w:rsidR="00E32A04">
        <w:rPr>
          <w:rFonts w:ascii="Times New Roman" w:hAnsi="Times New Roman"/>
          <w:sz w:val="22"/>
          <w:szCs w:val="22"/>
        </w:rPr>
        <w:t>a</w:t>
      </w:r>
      <w:r w:rsidR="00EF1BAC" w:rsidRPr="009732D6">
        <w:rPr>
          <w:rFonts w:ascii="Times New Roman" w:hAnsi="Times New Roman"/>
          <w:sz w:val="22"/>
          <w:szCs w:val="22"/>
        </w:rPr>
        <w:t xml:space="preserve"> </w:t>
      </w:r>
      <w:proofErr w:type="spellStart"/>
      <w:r w:rsidR="00EF1BAC" w:rsidRPr="009732D6">
        <w:rPr>
          <w:rFonts w:ascii="Times New Roman" w:hAnsi="Times New Roman"/>
          <w:sz w:val="22"/>
          <w:szCs w:val="22"/>
        </w:rPr>
        <w:t>microporosidade</w:t>
      </w:r>
      <w:proofErr w:type="spellEnd"/>
      <w:r w:rsidR="00E32A04">
        <w:rPr>
          <w:rFonts w:ascii="Times New Roman" w:hAnsi="Times New Roman"/>
          <w:sz w:val="22"/>
          <w:szCs w:val="22"/>
        </w:rPr>
        <w:t xml:space="preserve"> é superior a</w:t>
      </w:r>
      <w:r w:rsidR="00EF1BAC" w:rsidRPr="009732D6">
        <w:rPr>
          <w:rFonts w:ascii="Times New Roman" w:hAnsi="Times New Roman"/>
          <w:sz w:val="22"/>
          <w:szCs w:val="22"/>
        </w:rPr>
        <w:t xml:space="preserve"> 25%, sendo que </w:t>
      </w:r>
      <w:r w:rsidR="00E32A04">
        <w:rPr>
          <w:rFonts w:ascii="Times New Roman" w:hAnsi="Times New Roman"/>
          <w:sz w:val="22"/>
          <w:szCs w:val="22"/>
        </w:rPr>
        <w:t xml:space="preserve">reduzem para </w:t>
      </w:r>
      <w:r w:rsidR="00EF1BAC" w:rsidRPr="009732D6">
        <w:rPr>
          <w:rFonts w:ascii="Times New Roman" w:hAnsi="Times New Roman"/>
          <w:sz w:val="22"/>
          <w:szCs w:val="22"/>
        </w:rPr>
        <w:t>20%</w:t>
      </w:r>
      <w:r w:rsidR="00E32A04">
        <w:rPr>
          <w:rFonts w:ascii="Times New Roman" w:hAnsi="Times New Roman"/>
          <w:sz w:val="22"/>
          <w:szCs w:val="22"/>
        </w:rPr>
        <w:t xml:space="preserve"> em profundidade</w:t>
      </w:r>
      <w:r>
        <w:rPr>
          <w:rFonts w:ascii="Times New Roman" w:hAnsi="Times New Roman"/>
          <w:sz w:val="22"/>
          <w:szCs w:val="22"/>
        </w:rPr>
        <w:t xml:space="preserve"> (Figura 3 B)</w:t>
      </w:r>
      <w:r w:rsidR="00A138C6" w:rsidRPr="009732D6">
        <w:rPr>
          <w:rFonts w:ascii="Times New Roman" w:hAnsi="Times New Roman"/>
          <w:sz w:val="22"/>
          <w:szCs w:val="22"/>
        </w:rPr>
        <w:t xml:space="preserve">. </w:t>
      </w:r>
      <w:r w:rsidR="00EF1BAC" w:rsidRPr="009732D6">
        <w:rPr>
          <w:rFonts w:ascii="Times New Roman" w:hAnsi="Times New Roman"/>
          <w:sz w:val="22"/>
          <w:szCs w:val="22"/>
        </w:rPr>
        <w:t xml:space="preserve"> </w:t>
      </w:r>
    </w:p>
    <w:p w:rsidR="009541B4" w:rsidRPr="009541B4" w:rsidRDefault="00147792" w:rsidP="009732D6">
      <w:pPr>
        <w:jc w:val="center"/>
      </w:pPr>
      <w:r>
        <w:rPr>
          <w:noProof/>
          <w:lang w:eastAsia="pt-BR"/>
        </w:rPr>
        <w:drawing>
          <wp:inline distT="0" distB="0" distL="0" distR="0">
            <wp:extent cx="5050790" cy="2525395"/>
            <wp:effectExtent l="0" t="0" r="0" b="8255"/>
            <wp:docPr id="3" name="Imagem 3" descr="kkkkkkkkkkkkkkk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kkkkkkkkkkkkkkk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790" cy="2525395"/>
                    </a:xfrm>
                    <a:prstGeom prst="rect">
                      <a:avLst/>
                    </a:prstGeom>
                    <a:noFill/>
                    <a:ln>
                      <a:noFill/>
                    </a:ln>
                  </pic:spPr>
                </pic:pic>
              </a:graphicData>
            </a:graphic>
          </wp:inline>
        </w:drawing>
      </w:r>
    </w:p>
    <w:p w:rsidR="004D5C3E" w:rsidRPr="009E141E" w:rsidRDefault="007D2E7D" w:rsidP="009E141E">
      <w:pPr>
        <w:pStyle w:val="Legenda"/>
        <w:spacing w:after="120"/>
        <w:jc w:val="center"/>
        <w:rPr>
          <w:rFonts w:ascii="Times New Roman" w:hAnsi="Times New Roman"/>
          <w:b w:val="0"/>
          <w:color w:val="000000"/>
          <w:sz w:val="20"/>
          <w:szCs w:val="20"/>
        </w:rPr>
      </w:pPr>
      <w:bookmarkStart w:id="13" w:name="_Toc423561852"/>
      <w:bookmarkStart w:id="14" w:name="_Toc423562154"/>
      <w:bookmarkStart w:id="15" w:name="_Toc423562554"/>
      <w:bookmarkStart w:id="16" w:name="_Toc424663081"/>
      <w:bookmarkStart w:id="17" w:name="_Toc424663216"/>
      <w:bookmarkStart w:id="18" w:name="_Toc424664022"/>
      <w:bookmarkStart w:id="19" w:name="_Toc425173946"/>
      <w:r>
        <w:rPr>
          <w:rFonts w:ascii="Times New Roman" w:hAnsi="Times New Roman"/>
          <w:b w:val="0"/>
          <w:color w:val="000000"/>
          <w:sz w:val="20"/>
          <w:szCs w:val="20"/>
        </w:rPr>
        <w:t>Figura 3-</w:t>
      </w:r>
      <w:r w:rsidR="00C97605" w:rsidRPr="00B77A06">
        <w:rPr>
          <w:rFonts w:ascii="Times New Roman" w:hAnsi="Times New Roman"/>
          <w:b w:val="0"/>
          <w:color w:val="000000"/>
          <w:sz w:val="20"/>
          <w:szCs w:val="20"/>
        </w:rPr>
        <w:t xml:space="preserve"> Valores de </w:t>
      </w:r>
      <w:proofErr w:type="spellStart"/>
      <w:r w:rsidR="00C97605" w:rsidRPr="00B77A06">
        <w:rPr>
          <w:rFonts w:ascii="Times New Roman" w:hAnsi="Times New Roman"/>
          <w:b w:val="0"/>
          <w:color w:val="000000"/>
          <w:sz w:val="20"/>
          <w:szCs w:val="20"/>
        </w:rPr>
        <w:t>macroporosidade</w:t>
      </w:r>
      <w:proofErr w:type="spellEnd"/>
      <w:r w:rsidR="00C97605" w:rsidRPr="00B77A06">
        <w:rPr>
          <w:rFonts w:ascii="Times New Roman" w:hAnsi="Times New Roman"/>
          <w:b w:val="0"/>
          <w:color w:val="000000"/>
          <w:sz w:val="20"/>
          <w:szCs w:val="20"/>
        </w:rPr>
        <w:t xml:space="preserve"> (A) e </w:t>
      </w:r>
      <w:proofErr w:type="spellStart"/>
      <w:r w:rsidR="00C97605" w:rsidRPr="00B77A06">
        <w:rPr>
          <w:rFonts w:ascii="Times New Roman" w:hAnsi="Times New Roman"/>
          <w:b w:val="0"/>
          <w:color w:val="000000"/>
          <w:sz w:val="20"/>
          <w:szCs w:val="20"/>
        </w:rPr>
        <w:t>microporosidade</w:t>
      </w:r>
      <w:proofErr w:type="spellEnd"/>
      <w:r w:rsidR="00C97605" w:rsidRPr="00B77A06">
        <w:rPr>
          <w:rFonts w:ascii="Times New Roman" w:hAnsi="Times New Roman"/>
          <w:b w:val="0"/>
          <w:color w:val="000000"/>
          <w:sz w:val="20"/>
          <w:szCs w:val="20"/>
        </w:rPr>
        <w:t xml:space="preserve"> (B</w:t>
      </w:r>
      <w:r w:rsidR="00111234">
        <w:rPr>
          <w:rFonts w:ascii="Times New Roman" w:hAnsi="Times New Roman"/>
          <w:b w:val="0"/>
          <w:color w:val="000000"/>
          <w:sz w:val="20"/>
          <w:szCs w:val="20"/>
        </w:rPr>
        <w:t>) em distintas profundidades e sistemas</w:t>
      </w:r>
      <w:bookmarkEnd w:id="13"/>
      <w:bookmarkEnd w:id="14"/>
      <w:bookmarkEnd w:id="15"/>
      <w:bookmarkEnd w:id="16"/>
      <w:bookmarkEnd w:id="17"/>
      <w:bookmarkEnd w:id="18"/>
      <w:bookmarkEnd w:id="19"/>
      <w:r w:rsidR="00111234">
        <w:rPr>
          <w:rFonts w:ascii="Times New Roman" w:hAnsi="Times New Roman"/>
          <w:b w:val="0"/>
          <w:color w:val="000000"/>
          <w:sz w:val="20"/>
          <w:szCs w:val="20"/>
        </w:rPr>
        <w:t>.</w:t>
      </w:r>
    </w:p>
    <w:p w:rsidR="001772CA" w:rsidRDefault="001772CA" w:rsidP="001772CA">
      <w:pPr>
        <w:spacing w:line="360" w:lineRule="auto"/>
        <w:ind w:firstLine="709"/>
        <w:jc w:val="both"/>
        <w:rPr>
          <w:rFonts w:ascii="Times New Roman" w:hAnsi="Times New Roman"/>
          <w:sz w:val="22"/>
          <w:szCs w:val="22"/>
        </w:rPr>
      </w:pPr>
    </w:p>
    <w:p w:rsidR="001772CA" w:rsidRDefault="00A138C6"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A </w:t>
      </w:r>
      <w:proofErr w:type="spellStart"/>
      <w:r w:rsidRPr="009732D6">
        <w:rPr>
          <w:rFonts w:ascii="Times New Roman" w:hAnsi="Times New Roman"/>
          <w:sz w:val="22"/>
          <w:szCs w:val="22"/>
        </w:rPr>
        <w:t>difratometria</w:t>
      </w:r>
      <w:proofErr w:type="spellEnd"/>
      <w:r w:rsidRPr="009732D6">
        <w:rPr>
          <w:rFonts w:ascii="Times New Roman" w:hAnsi="Times New Roman"/>
          <w:sz w:val="22"/>
          <w:szCs w:val="22"/>
        </w:rPr>
        <w:t xml:space="preserve"> de raios X (DRX) realizada na fração argila mostra que há homogeneidade na ocorrência dos minerais tanto no que diz respeito </w:t>
      </w:r>
      <w:r w:rsidR="00A34706" w:rsidRPr="009732D6">
        <w:rPr>
          <w:rFonts w:ascii="Times New Roman" w:hAnsi="Times New Roman"/>
          <w:sz w:val="22"/>
          <w:szCs w:val="22"/>
        </w:rPr>
        <w:t>às</w:t>
      </w:r>
      <w:r w:rsidRPr="009732D6">
        <w:rPr>
          <w:rFonts w:ascii="Times New Roman" w:hAnsi="Times New Roman"/>
          <w:sz w:val="22"/>
          <w:szCs w:val="22"/>
        </w:rPr>
        <w:t xml:space="preserve"> distintas profundidades, como a</w:t>
      </w:r>
      <w:r w:rsidR="009E141E">
        <w:rPr>
          <w:rFonts w:ascii="Times New Roman" w:hAnsi="Times New Roman"/>
          <w:sz w:val="22"/>
          <w:szCs w:val="22"/>
        </w:rPr>
        <w:t>os diferentes sistemas</w:t>
      </w:r>
      <w:r w:rsidRPr="009732D6">
        <w:rPr>
          <w:rFonts w:ascii="Times New Roman" w:hAnsi="Times New Roman"/>
          <w:sz w:val="22"/>
          <w:szCs w:val="22"/>
        </w:rPr>
        <w:t xml:space="preserve">. Nas </w:t>
      </w:r>
      <w:r w:rsidRPr="009732D6">
        <w:rPr>
          <w:rFonts w:ascii="Times New Roman" w:hAnsi="Times New Roman"/>
          <w:sz w:val="22"/>
          <w:szCs w:val="22"/>
        </w:rPr>
        <w:lastRenderedPageBreak/>
        <w:t xml:space="preserve">amostras de solo da fração argila foi encontrada ocorrência de caulinita, </w:t>
      </w:r>
      <w:proofErr w:type="spellStart"/>
      <w:r w:rsidRPr="009732D6">
        <w:rPr>
          <w:rFonts w:ascii="Times New Roman" w:hAnsi="Times New Roman"/>
          <w:sz w:val="22"/>
          <w:szCs w:val="22"/>
        </w:rPr>
        <w:t>haloisita</w:t>
      </w:r>
      <w:proofErr w:type="spellEnd"/>
      <w:r w:rsidRPr="009732D6">
        <w:rPr>
          <w:rFonts w:ascii="Times New Roman" w:hAnsi="Times New Roman"/>
          <w:sz w:val="22"/>
          <w:szCs w:val="22"/>
        </w:rPr>
        <w:t xml:space="preserve">, </w:t>
      </w:r>
      <w:proofErr w:type="spellStart"/>
      <w:r w:rsidRPr="009732D6">
        <w:rPr>
          <w:rFonts w:ascii="Times New Roman" w:hAnsi="Times New Roman"/>
          <w:sz w:val="22"/>
          <w:szCs w:val="22"/>
        </w:rPr>
        <w:t>montimorilonita</w:t>
      </w:r>
      <w:proofErr w:type="spellEnd"/>
      <w:r w:rsidRPr="009732D6">
        <w:rPr>
          <w:rFonts w:ascii="Times New Roman" w:hAnsi="Times New Roman"/>
          <w:sz w:val="22"/>
          <w:szCs w:val="22"/>
        </w:rPr>
        <w:t xml:space="preserve">, </w:t>
      </w:r>
      <w:proofErr w:type="spellStart"/>
      <w:r w:rsidRPr="009732D6">
        <w:rPr>
          <w:rFonts w:ascii="Times New Roman" w:hAnsi="Times New Roman"/>
          <w:sz w:val="22"/>
          <w:szCs w:val="22"/>
        </w:rPr>
        <w:t>ilita</w:t>
      </w:r>
      <w:proofErr w:type="spellEnd"/>
      <w:r w:rsidRPr="009732D6">
        <w:rPr>
          <w:rFonts w:ascii="Times New Roman" w:hAnsi="Times New Roman"/>
          <w:sz w:val="22"/>
          <w:szCs w:val="22"/>
        </w:rPr>
        <w:t xml:space="preserve"> e </w:t>
      </w:r>
      <w:proofErr w:type="spellStart"/>
      <w:r w:rsidRPr="009732D6">
        <w:rPr>
          <w:rFonts w:ascii="Times New Roman" w:hAnsi="Times New Roman"/>
          <w:sz w:val="22"/>
          <w:szCs w:val="22"/>
        </w:rPr>
        <w:t>gibbsita</w:t>
      </w:r>
      <w:proofErr w:type="spellEnd"/>
      <w:r w:rsidR="001A2B1A" w:rsidRPr="009732D6">
        <w:rPr>
          <w:rFonts w:ascii="Times New Roman" w:hAnsi="Times New Roman"/>
          <w:sz w:val="22"/>
          <w:szCs w:val="22"/>
        </w:rPr>
        <w:t xml:space="preserve"> (Tabela</w:t>
      </w:r>
      <w:r w:rsidR="00565A72" w:rsidRPr="009732D6">
        <w:rPr>
          <w:rFonts w:ascii="Times New Roman" w:hAnsi="Times New Roman"/>
          <w:sz w:val="22"/>
          <w:szCs w:val="22"/>
        </w:rPr>
        <w:t xml:space="preserve"> II</w:t>
      </w:r>
      <w:r w:rsidR="001A2B1A" w:rsidRPr="009732D6">
        <w:rPr>
          <w:rFonts w:ascii="Times New Roman" w:hAnsi="Times New Roman"/>
          <w:sz w:val="22"/>
          <w:szCs w:val="22"/>
        </w:rPr>
        <w:t>) (Figura</w:t>
      </w:r>
      <w:r w:rsidR="00565A72" w:rsidRPr="009732D6">
        <w:rPr>
          <w:rFonts w:ascii="Times New Roman" w:hAnsi="Times New Roman"/>
          <w:sz w:val="22"/>
          <w:szCs w:val="22"/>
        </w:rPr>
        <w:t>s 4 A e B</w:t>
      </w:r>
      <w:r w:rsidR="001A2B1A" w:rsidRPr="009732D6">
        <w:rPr>
          <w:rFonts w:ascii="Times New Roman" w:hAnsi="Times New Roman"/>
          <w:sz w:val="22"/>
          <w:szCs w:val="22"/>
        </w:rPr>
        <w:t>)</w:t>
      </w:r>
      <w:r w:rsidR="0098340F" w:rsidRPr="009732D6">
        <w:rPr>
          <w:rFonts w:ascii="Times New Roman" w:hAnsi="Times New Roman"/>
          <w:sz w:val="22"/>
          <w:szCs w:val="22"/>
        </w:rPr>
        <w:t>.</w:t>
      </w:r>
      <w:r w:rsidR="00A34706">
        <w:rPr>
          <w:rFonts w:ascii="Times New Roman" w:hAnsi="Times New Roman"/>
          <w:sz w:val="22"/>
          <w:szCs w:val="22"/>
        </w:rPr>
        <w:t xml:space="preserve"> </w:t>
      </w:r>
      <w:r w:rsidR="0098340F" w:rsidRPr="009732D6">
        <w:rPr>
          <w:rFonts w:ascii="Times New Roman" w:hAnsi="Times New Roman"/>
          <w:sz w:val="22"/>
          <w:szCs w:val="22"/>
        </w:rPr>
        <w:t xml:space="preserve">A caulinita, </w:t>
      </w:r>
      <w:proofErr w:type="spellStart"/>
      <w:r w:rsidR="0098340F" w:rsidRPr="009732D6">
        <w:rPr>
          <w:rFonts w:ascii="Times New Roman" w:hAnsi="Times New Roman"/>
          <w:sz w:val="22"/>
          <w:szCs w:val="22"/>
        </w:rPr>
        <w:t>gibbsita</w:t>
      </w:r>
      <w:proofErr w:type="spellEnd"/>
      <w:r w:rsidR="0098340F" w:rsidRPr="009732D6">
        <w:rPr>
          <w:rFonts w:ascii="Times New Roman" w:hAnsi="Times New Roman"/>
          <w:sz w:val="22"/>
          <w:szCs w:val="22"/>
        </w:rPr>
        <w:t xml:space="preserve"> e </w:t>
      </w:r>
      <w:proofErr w:type="spellStart"/>
      <w:r w:rsidR="0098340F" w:rsidRPr="009732D6">
        <w:rPr>
          <w:rFonts w:ascii="Times New Roman" w:hAnsi="Times New Roman"/>
          <w:sz w:val="22"/>
          <w:szCs w:val="22"/>
        </w:rPr>
        <w:t>haloisita</w:t>
      </w:r>
      <w:proofErr w:type="spellEnd"/>
      <w:r w:rsidR="0098340F" w:rsidRPr="009732D6">
        <w:rPr>
          <w:rFonts w:ascii="Times New Roman" w:hAnsi="Times New Roman"/>
          <w:sz w:val="22"/>
          <w:szCs w:val="22"/>
        </w:rPr>
        <w:t xml:space="preserve"> são minerais compostos por alumínio. O que</w:t>
      </w:r>
      <w:r w:rsidR="000411D0" w:rsidRPr="009732D6">
        <w:rPr>
          <w:rFonts w:ascii="Times New Roman" w:hAnsi="Times New Roman"/>
          <w:sz w:val="22"/>
          <w:szCs w:val="22"/>
        </w:rPr>
        <w:t>,</w:t>
      </w:r>
      <w:r w:rsidR="0098340F" w:rsidRPr="009732D6">
        <w:rPr>
          <w:rFonts w:ascii="Times New Roman" w:hAnsi="Times New Roman"/>
          <w:sz w:val="22"/>
          <w:szCs w:val="22"/>
        </w:rPr>
        <w:t xml:space="preserve"> assim como estudos anteriores realiza</w:t>
      </w:r>
      <w:r w:rsidR="000411D0" w:rsidRPr="009732D6">
        <w:rPr>
          <w:rFonts w:ascii="Times New Roman" w:hAnsi="Times New Roman"/>
          <w:sz w:val="22"/>
          <w:szCs w:val="22"/>
        </w:rPr>
        <w:t>dos nos mesmos sistemas por Gomes (2009), mostra</w:t>
      </w:r>
      <w:r w:rsidR="0098340F" w:rsidRPr="009732D6">
        <w:rPr>
          <w:rFonts w:ascii="Times New Roman" w:hAnsi="Times New Roman"/>
          <w:sz w:val="22"/>
          <w:szCs w:val="22"/>
        </w:rPr>
        <w:t xml:space="preserve"> que há grande quantidade de alumínio nos solos analisados</w:t>
      </w:r>
      <w:r w:rsidR="000411D0" w:rsidRPr="009732D6">
        <w:rPr>
          <w:rFonts w:ascii="Times New Roman" w:hAnsi="Times New Roman"/>
          <w:sz w:val="22"/>
          <w:szCs w:val="22"/>
        </w:rPr>
        <w:t xml:space="preserve"> já. O</w:t>
      </w:r>
      <w:r w:rsidR="0098340F" w:rsidRPr="009732D6">
        <w:rPr>
          <w:rFonts w:ascii="Times New Roman" w:hAnsi="Times New Roman"/>
          <w:sz w:val="22"/>
          <w:szCs w:val="22"/>
        </w:rPr>
        <w:t xml:space="preserve"> Al ³+</w:t>
      </w:r>
      <w:r w:rsidR="00527E4D" w:rsidRPr="009732D6">
        <w:rPr>
          <w:rFonts w:ascii="Times New Roman" w:hAnsi="Times New Roman"/>
          <w:sz w:val="22"/>
          <w:szCs w:val="22"/>
        </w:rPr>
        <w:t xml:space="preserve"> </w:t>
      </w:r>
      <w:r w:rsidR="0098340F" w:rsidRPr="009732D6">
        <w:rPr>
          <w:rFonts w:ascii="Times New Roman" w:hAnsi="Times New Roman"/>
          <w:sz w:val="22"/>
          <w:szCs w:val="22"/>
        </w:rPr>
        <w:t>é solúvel no solo, e tende a ser absorvido pela planta, dificultando que a mesma absorva outros nutrientes que são importantes para o seu desenvolvimento.</w:t>
      </w:r>
    </w:p>
    <w:p w:rsidR="0098340F" w:rsidRPr="009732D6" w:rsidRDefault="0098340F" w:rsidP="001772CA">
      <w:pPr>
        <w:spacing w:line="360" w:lineRule="auto"/>
        <w:jc w:val="both"/>
        <w:rPr>
          <w:rFonts w:ascii="Times New Roman" w:hAnsi="Times New Roman"/>
          <w:sz w:val="22"/>
          <w:szCs w:val="22"/>
        </w:rPr>
      </w:pPr>
    </w:p>
    <w:p w:rsidR="00A138C6" w:rsidRPr="001A2B1A" w:rsidRDefault="004D5C3E" w:rsidP="001772CA">
      <w:pPr>
        <w:jc w:val="center"/>
        <w:rPr>
          <w:sz w:val="18"/>
          <w:szCs w:val="18"/>
        </w:rPr>
      </w:pPr>
      <w:r>
        <w:rPr>
          <w:sz w:val="18"/>
          <w:szCs w:val="18"/>
        </w:rPr>
        <w:t>Tabela II</w:t>
      </w:r>
      <w:r w:rsidR="00A62BA8">
        <w:rPr>
          <w:sz w:val="18"/>
          <w:szCs w:val="18"/>
        </w:rPr>
        <w:t xml:space="preserve"> - </w:t>
      </w:r>
      <w:r w:rsidR="00A138C6" w:rsidRPr="001A2B1A">
        <w:rPr>
          <w:sz w:val="18"/>
          <w:szCs w:val="18"/>
        </w:rPr>
        <w:t>Composição mineralógica da fração argila nos solos dos ambientes estudados a partir do DRX.</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235"/>
        <w:gridCol w:w="2693"/>
        <w:gridCol w:w="3716"/>
      </w:tblGrid>
      <w:tr w:rsidR="00A138C6" w:rsidTr="001772CA">
        <w:trPr>
          <w:jc w:val="center"/>
        </w:trPr>
        <w:tc>
          <w:tcPr>
            <w:tcW w:w="2235" w:type="dxa"/>
            <w:tcBorders>
              <w:top w:val="single" w:sz="8" w:space="0" w:color="000000"/>
              <w:left w:val="nil"/>
              <w:bottom w:val="single" w:sz="8" w:space="0" w:color="000000"/>
              <w:right w:val="nil"/>
            </w:tcBorders>
            <w:shd w:val="clear" w:color="auto" w:fill="auto"/>
          </w:tcPr>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Sistema</w:t>
            </w:r>
          </w:p>
        </w:tc>
        <w:tc>
          <w:tcPr>
            <w:tcW w:w="2693" w:type="dxa"/>
            <w:tcBorders>
              <w:top w:val="single" w:sz="8" w:space="0" w:color="000000"/>
              <w:left w:val="nil"/>
              <w:bottom w:val="single" w:sz="8" w:space="0" w:color="000000"/>
              <w:right w:val="nil"/>
            </w:tcBorders>
            <w:shd w:val="clear" w:color="auto" w:fill="auto"/>
          </w:tcPr>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 xml:space="preserve">Profundidade </w:t>
            </w: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(cm)</w:t>
            </w:r>
          </w:p>
        </w:tc>
        <w:tc>
          <w:tcPr>
            <w:tcW w:w="3716" w:type="dxa"/>
            <w:tcBorders>
              <w:top w:val="single" w:sz="8" w:space="0" w:color="000000"/>
              <w:left w:val="nil"/>
              <w:bottom w:val="single" w:sz="8" w:space="0" w:color="000000"/>
              <w:right w:val="nil"/>
            </w:tcBorders>
            <w:shd w:val="clear" w:color="auto" w:fill="auto"/>
          </w:tcPr>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Mineralogia</w:t>
            </w:r>
          </w:p>
        </w:tc>
      </w:tr>
      <w:tr w:rsidR="00A138C6" w:rsidTr="001772CA">
        <w:trPr>
          <w:jc w:val="center"/>
        </w:trPr>
        <w:tc>
          <w:tcPr>
            <w:tcW w:w="2235" w:type="dxa"/>
            <w:tcBorders>
              <w:left w:val="nil"/>
              <w:right w:val="nil"/>
            </w:tcBorders>
            <w:shd w:val="clear" w:color="auto" w:fill="C0C0C0"/>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Floresta</w:t>
            </w:r>
          </w:p>
        </w:tc>
        <w:tc>
          <w:tcPr>
            <w:tcW w:w="2693"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0-5</w:t>
            </w:r>
          </w:p>
        </w:tc>
        <w:tc>
          <w:tcPr>
            <w:tcW w:w="3716"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r w:rsidR="00A138C6" w:rsidTr="001772CA">
        <w:trPr>
          <w:jc w:val="center"/>
        </w:trPr>
        <w:tc>
          <w:tcPr>
            <w:tcW w:w="2235" w:type="dxa"/>
            <w:shd w:val="clear" w:color="auto" w:fill="auto"/>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Floresta</w:t>
            </w:r>
          </w:p>
        </w:tc>
        <w:tc>
          <w:tcPr>
            <w:tcW w:w="2693" w:type="dxa"/>
            <w:shd w:val="clear" w:color="auto" w:fill="auto"/>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5-10</w:t>
            </w:r>
          </w:p>
        </w:tc>
        <w:tc>
          <w:tcPr>
            <w:tcW w:w="3716" w:type="dxa"/>
            <w:shd w:val="clear" w:color="auto" w:fill="auto"/>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r w:rsidR="00A138C6" w:rsidTr="001772CA">
        <w:trPr>
          <w:jc w:val="center"/>
        </w:trPr>
        <w:tc>
          <w:tcPr>
            <w:tcW w:w="2235" w:type="dxa"/>
            <w:tcBorders>
              <w:left w:val="nil"/>
              <w:right w:val="nil"/>
            </w:tcBorders>
            <w:shd w:val="clear" w:color="auto" w:fill="C0C0C0"/>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Pousio</w:t>
            </w:r>
          </w:p>
        </w:tc>
        <w:tc>
          <w:tcPr>
            <w:tcW w:w="2693"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0-5</w:t>
            </w:r>
          </w:p>
        </w:tc>
        <w:tc>
          <w:tcPr>
            <w:tcW w:w="3716"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r w:rsidR="00A138C6" w:rsidTr="001772CA">
        <w:trPr>
          <w:jc w:val="center"/>
        </w:trPr>
        <w:tc>
          <w:tcPr>
            <w:tcW w:w="2235" w:type="dxa"/>
            <w:shd w:val="clear" w:color="auto" w:fill="auto"/>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Pousio</w:t>
            </w:r>
          </w:p>
        </w:tc>
        <w:tc>
          <w:tcPr>
            <w:tcW w:w="2693" w:type="dxa"/>
            <w:shd w:val="clear" w:color="auto" w:fill="auto"/>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5-10</w:t>
            </w:r>
          </w:p>
        </w:tc>
        <w:tc>
          <w:tcPr>
            <w:tcW w:w="3716" w:type="dxa"/>
            <w:shd w:val="clear" w:color="auto" w:fill="auto"/>
          </w:tcPr>
          <w:p w:rsidR="00A138C6" w:rsidRPr="006E7E21" w:rsidRDefault="00A138C6" w:rsidP="006E7E21">
            <w:pPr>
              <w:jc w:val="center"/>
              <w:rPr>
                <w:rFonts w:ascii="Calibri" w:eastAsia="Calibri" w:hAnsi="Calibri"/>
                <w:color w:val="000000"/>
                <w:sz w:val="22"/>
                <w:szCs w:val="22"/>
              </w:rPr>
            </w:pP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caulinita, moscovita, quartzo,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p>
        </w:tc>
      </w:tr>
      <w:tr w:rsidR="00A138C6" w:rsidTr="001772CA">
        <w:trPr>
          <w:jc w:val="center"/>
        </w:trPr>
        <w:tc>
          <w:tcPr>
            <w:tcW w:w="2235" w:type="dxa"/>
            <w:tcBorders>
              <w:left w:val="nil"/>
              <w:right w:val="nil"/>
            </w:tcBorders>
            <w:shd w:val="clear" w:color="auto" w:fill="C0C0C0"/>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SAF</w:t>
            </w:r>
          </w:p>
        </w:tc>
        <w:tc>
          <w:tcPr>
            <w:tcW w:w="2693"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0-5</w:t>
            </w:r>
          </w:p>
        </w:tc>
        <w:tc>
          <w:tcPr>
            <w:tcW w:w="3716"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r w:rsidR="00A138C6" w:rsidTr="001772CA">
        <w:trPr>
          <w:jc w:val="center"/>
        </w:trPr>
        <w:tc>
          <w:tcPr>
            <w:tcW w:w="2235" w:type="dxa"/>
            <w:shd w:val="clear" w:color="auto" w:fill="auto"/>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SAF</w:t>
            </w:r>
          </w:p>
        </w:tc>
        <w:tc>
          <w:tcPr>
            <w:tcW w:w="2693" w:type="dxa"/>
            <w:shd w:val="clear" w:color="auto" w:fill="auto"/>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5-10</w:t>
            </w:r>
          </w:p>
        </w:tc>
        <w:tc>
          <w:tcPr>
            <w:tcW w:w="3716" w:type="dxa"/>
            <w:shd w:val="clear" w:color="auto" w:fill="auto"/>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r w:rsidR="00A138C6" w:rsidTr="001772CA">
        <w:trPr>
          <w:jc w:val="center"/>
        </w:trPr>
        <w:tc>
          <w:tcPr>
            <w:tcW w:w="2235" w:type="dxa"/>
            <w:tcBorders>
              <w:left w:val="nil"/>
              <w:right w:val="nil"/>
            </w:tcBorders>
            <w:shd w:val="clear" w:color="auto" w:fill="C0C0C0"/>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Pasto</w:t>
            </w:r>
          </w:p>
        </w:tc>
        <w:tc>
          <w:tcPr>
            <w:tcW w:w="2693"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0-5</w:t>
            </w:r>
          </w:p>
        </w:tc>
        <w:tc>
          <w:tcPr>
            <w:tcW w:w="3716" w:type="dxa"/>
            <w:tcBorders>
              <w:left w:val="nil"/>
              <w:right w:val="nil"/>
            </w:tcBorders>
            <w:shd w:val="clear" w:color="auto" w:fill="C0C0C0"/>
          </w:tcPr>
          <w:p w:rsidR="00A138C6" w:rsidRPr="006E7E21" w:rsidRDefault="00A138C6" w:rsidP="006E7E21">
            <w:pPr>
              <w:jc w:val="center"/>
              <w:rPr>
                <w:rFonts w:ascii="Calibri" w:eastAsia="Calibri" w:hAnsi="Calibri"/>
                <w:color w:val="000000"/>
                <w:sz w:val="22"/>
                <w:szCs w:val="22"/>
              </w:rPr>
            </w:pP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quartzo e </w:t>
            </w:r>
            <w:proofErr w:type="spellStart"/>
            <w:r w:rsidRPr="006E7E21">
              <w:rPr>
                <w:rFonts w:ascii="Calibri" w:eastAsia="Calibri" w:hAnsi="Calibri"/>
                <w:color w:val="000000"/>
                <w:sz w:val="22"/>
                <w:szCs w:val="22"/>
              </w:rPr>
              <w:t>gibbsita</w:t>
            </w:r>
            <w:proofErr w:type="spellEnd"/>
          </w:p>
        </w:tc>
      </w:tr>
      <w:tr w:rsidR="00A138C6" w:rsidTr="001772CA">
        <w:trPr>
          <w:jc w:val="center"/>
        </w:trPr>
        <w:tc>
          <w:tcPr>
            <w:tcW w:w="2235" w:type="dxa"/>
            <w:shd w:val="clear" w:color="auto" w:fill="auto"/>
          </w:tcPr>
          <w:p w:rsidR="00A138C6" w:rsidRPr="006E7E21" w:rsidRDefault="00A138C6" w:rsidP="006E7E21">
            <w:pPr>
              <w:jc w:val="center"/>
              <w:rPr>
                <w:rFonts w:ascii="Calibri" w:eastAsia="Calibri" w:hAnsi="Calibri"/>
                <w:b/>
                <w:bCs/>
                <w:color w:val="000000"/>
                <w:sz w:val="22"/>
                <w:szCs w:val="22"/>
              </w:rPr>
            </w:pPr>
          </w:p>
          <w:p w:rsidR="00A138C6" w:rsidRPr="006E7E21" w:rsidRDefault="00A138C6" w:rsidP="006E7E21">
            <w:pPr>
              <w:jc w:val="center"/>
              <w:rPr>
                <w:rFonts w:ascii="Calibri" w:eastAsia="Calibri" w:hAnsi="Calibri"/>
                <w:b/>
                <w:bCs/>
                <w:color w:val="000000"/>
                <w:sz w:val="22"/>
                <w:szCs w:val="22"/>
              </w:rPr>
            </w:pPr>
            <w:r w:rsidRPr="006E7E21">
              <w:rPr>
                <w:rFonts w:ascii="Calibri" w:eastAsia="Calibri" w:hAnsi="Calibri"/>
                <w:b/>
                <w:bCs/>
                <w:color w:val="000000"/>
                <w:sz w:val="22"/>
                <w:szCs w:val="22"/>
              </w:rPr>
              <w:t>Pasto</w:t>
            </w:r>
          </w:p>
        </w:tc>
        <w:tc>
          <w:tcPr>
            <w:tcW w:w="2693" w:type="dxa"/>
            <w:shd w:val="clear" w:color="auto" w:fill="auto"/>
          </w:tcPr>
          <w:p w:rsidR="00A138C6" w:rsidRPr="006E7E21" w:rsidRDefault="00A138C6" w:rsidP="006E7E21">
            <w:pPr>
              <w:jc w:val="center"/>
              <w:rPr>
                <w:rFonts w:ascii="Calibri" w:eastAsia="Calibri" w:hAnsi="Calibri"/>
                <w:color w:val="000000"/>
                <w:sz w:val="22"/>
                <w:szCs w:val="22"/>
              </w:rPr>
            </w:pPr>
          </w:p>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5-10</w:t>
            </w:r>
          </w:p>
        </w:tc>
        <w:tc>
          <w:tcPr>
            <w:tcW w:w="3716" w:type="dxa"/>
            <w:shd w:val="clear" w:color="auto" w:fill="auto"/>
          </w:tcPr>
          <w:p w:rsidR="00A138C6" w:rsidRPr="006E7E21" w:rsidRDefault="00A138C6" w:rsidP="006E7E21">
            <w:pPr>
              <w:jc w:val="center"/>
              <w:rPr>
                <w:rFonts w:ascii="Calibri" w:eastAsia="Calibri" w:hAnsi="Calibri"/>
                <w:color w:val="000000"/>
                <w:sz w:val="22"/>
                <w:szCs w:val="22"/>
              </w:rPr>
            </w:pPr>
            <w:r w:rsidRPr="006E7E21">
              <w:rPr>
                <w:rFonts w:ascii="Calibri" w:eastAsia="Calibri" w:hAnsi="Calibri"/>
                <w:color w:val="000000"/>
                <w:sz w:val="22"/>
                <w:szCs w:val="22"/>
              </w:rPr>
              <w:t xml:space="preserve">Caulinita, </w:t>
            </w:r>
            <w:proofErr w:type="spellStart"/>
            <w:r w:rsidRPr="006E7E21">
              <w:rPr>
                <w:rFonts w:ascii="Calibri" w:eastAsia="Calibri" w:hAnsi="Calibri"/>
                <w:color w:val="000000"/>
                <w:sz w:val="22"/>
                <w:szCs w:val="22"/>
              </w:rPr>
              <w:t>haloisita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montimorilonita</w:t>
            </w:r>
            <w:proofErr w:type="spellEnd"/>
            <w:r w:rsidRPr="006E7E21">
              <w:rPr>
                <w:rFonts w:ascii="Calibri" w:eastAsia="Calibri" w:hAnsi="Calibri"/>
                <w:color w:val="000000"/>
                <w:sz w:val="22"/>
                <w:szCs w:val="22"/>
              </w:rPr>
              <w:t xml:space="preserve">, </w:t>
            </w:r>
            <w:proofErr w:type="spellStart"/>
            <w:r w:rsidRPr="006E7E21">
              <w:rPr>
                <w:rFonts w:ascii="Calibri" w:eastAsia="Calibri" w:hAnsi="Calibri"/>
                <w:color w:val="000000"/>
                <w:sz w:val="22"/>
                <w:szCs w:val="22"/>
              </w:rPr>
              <w:t>ilita</w:t>
            </w:r>
            <w:proofErr w:type="spellEnd"/>
            <w:r w:rsidRPr="006E7E21">
              <w:rPr>
                <w:rFonts w:ascii="Calibri" w:eastAsia="Calibri" w:hAnsi="Calibri"/>
                <w:color w:val="000000"/>
                <w:sz w:val="22"/>
                <w:szCs w:val="22"/>
              </w:rPr>
              <w:t xml:space="preserve"> e </w:t>
            </w:r>
            <w:proofErr w:type="spellStart"/>
            <w:r w:rsidRPr="006E7E21">
              <w:rPr>
                <w:rFonts w:ascii="Calibri" w:eastAsia="Calibri" w:hAnsi="Calibri"/>
                <w:color w:val="000000"/>
                <w:sz w:val="22"/>
                <w:szCs w:val="22"/>
              </w:rPr>
              <w:t>gibbsita</w:t>
            </w:r>
            <w:proofErr w:type="spellEnd"/>
            <w:r w:rsidRPr="006E7E21">
              <w:rPr>
                <w:rFonts w:ascii="Calibri" w:eastAsia="Calibri" w:hAnsi="Calibri"/>
                <w:color w:val="000000"/>
                <w:sz w:val="22"/>
                <w:szCs w:val="22"/>
              </w:rPr>
              <w:t>.</w:t>
            </w:r>
          </w:p>
        </w:tc>
      </w:tr>
    </w:tbl>
    <w:p w:rsidR="009732D6" w:rsidRPr="009732D6" w:rsidRDefault="009732D6" w:rsidP="009732D6">
      <w:bookmarkStart w:id="20" w:name="_Toc423562161"/>
      <w:bookmarkStart w:id="21" w:name="_Toc423562561"/>
      <w:bookmarkStart w:id="22" w:name="_Toc424663088"/>
      <w:bookmarkStart w:id="23" w:name="_Toc424663223"/>
      <w:bookmarkStart w:id="24" w:name="_Toc424664029"/>
      <w:bookmarkStart w:id="25" w:name="_Toc425173958"/>
    </w:p>
    <w:p w:rsidR="009E141E" w:rsidRDefault="00147792" w:rsidP="009E141E">
      <w:pPr>
        <w:pStyle w:val="Legenda"/>
        <w:spacing w:after="120"/>
        <w:jc w:val="center"/>
        <w:rPr>
          <w:rFonts w:ascii="Times New Roman" w:hAnsi="Times New Roman"/>
          <w:b w:val="0"/>
          <w:color w:val="000000"/>
          <w:sz w:val="20"/>
          <w:szCs w:val="20"/>
        </w:rPr>
      </w:pPr>
      <w:r>
        <w:rPr>
          <w:rFonts w:ascii="Times New Roman" w:hAnsi="Times New Roman"/>
          <w:b w:val="0"/>
          <w:noProof/>
          <w:color w:val="000000"/>
          <w:sz w:val="20"/>
          <w:szCs w:val="20"/>
          <w:lang w:eastAsia="pt-BR"/>
        </w:rPr>
        <w:drawing>
          <wp:inline distT="0" distB="0" distL="0" distR="0" wp14:anchorId="37FA0C75" wp14:editId="0EBCC58A">
            <wp:extent cx="5290185" cy="2133600"/>
            <wp:effectExtent l="0" t="0" r="5715" b="0"/>
            <wp:docPr id="4" name="Imagem 4" descr="xxxxxxxxxxxxxxxxxxxxxxxxxxxx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xxxxxxxxxxxxxxxxxxxxxxxxxxxxxx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0185" cy="2133600"/>
                    </a:xfrm>
                    <a:prstGeom prst="rect">
                      <a:avLst/>
                    </a:prstGeom>
                    <a:noFill/>
                    <a:ln>
                      <a:noFill/>
                    </a:ln>
                  </pic:spPr>
                </pic:pic>
              </a:graphicData>
            </a:graphic>
          </wp:inline>
        </w:drawing>
      </w:r>
    </w:p>
    <w:p w:rsidR="00C97605" w:rsidRPr="00B77A06" w:rsidRDefault="00565A72" w:rsidP="009E141E">
      <w:pPr>
        <w:pStyle w:val="Legenda"/>
        <w:spacing w:after="120"/>
        <w:jc w:val="center"/>
        <w:rPr>
          <w:rFonts w:ascii="Times New Roman" w:hAnsi="Times New Roman"/>
          <w:b w:val="0"/>
          <w:color w:val="000000"/>
          <w:sz w:val="20"/>
          <w:szCs w:val="20"/>
        </w:rPr>
      </w:pPr>
      <w:r>
        <w:rPr>
          <w:rFonts w:ascii="Times New Roman" w:hAnsi="Times New Roman"/>
          <w:b w:val="0"/>
          <w:color w:val="000000"/>
          <w:sz w:val="20"/>
          <w:szCs w:val="20"/>
        </w:rPr>
        <w:t>Figura 4</w:t>
      </w:r>
      <w:r w:rsidR="00C97605" w:rsidRPr="00B77A06">
        <w:rPr>
          <w:rFonts w:ascii="Times New Roman" w:hAnsi="Times New Roman"/>
          <w:b w:val="0"/>
          <w:color w:val="000000"/>
          <w:sz w:val="20"/>
          <w:szCs w:val="20"/>
        </w:rPr>
        <w:t xml:space="preserve"> – </w:t>
      </w:r>
      <w:proofErr w:type="spellStart"/>
      <w:r w:rsidR="00C97605" w:rsidRPr="00B77A06">
        <w:rPr>
          <w:rFonts w:ascii="Times New Roman" w:hAnsi="Times New Roman"/>
          <w:b w:val="0"/>
          <w:color w:val="000000"/>
          <w:sz w:val="20"/>
          <w:szCs w:val="20"/>
        </w:rPr>
        <w:t>Difratogramas</w:t>
      </w:r>
      <w:proofErr w:type="spellEnd"/>
      <w:r w:rsidR="00C97605" w:rsidRPr="00B77A06">
        <w:rPr>
          <w:rFonts w:ascii="Times New Roman" w:hAnsi="Times New Roman"/>
          <w:b w:val="0"/>
          <w:color w:val="000000"/>
          <w:sz w:val="20"/>
          <w:szCs w:val="20"/>
        </w:rPr>
        <w:t xml:space="preserve"> de raios X da fração argila do solo </w:t>
      </w:r>
      <w:r w:rsidR="001A2B1A">
        <w:rPr>
          <w:rFonts w:ascii="Times New Roman" w:hAnsi="Times New Roman"/>
          <w:b w:val="0"/>
          <w:color w:val="000000"/>
          <w:sz w:val="20"/>
          <w:szCs w:val="20"/>
        </w:rPr>
        <w:t>em distintos sistemas em 0-5 cm (A) e 5-10 cm (B)</w:t>
      </w:r>
      <w:r w:rsidR="00527E4D" w:rsidRPr="00B77A06">
        <w:rPr>
          <w:rFonts w:ascii="Times New Roman" w:hAnsi="Times New Roman"/>
          <w:b w:val="0"/>
          <w:color w:val="000000"/>
          <w:sz w:val="20"/>
          <w:szCs w:val="20"/>
        </w:rPr>
        <w:t xml:space="preserve"> </w:t>
      </w:r>
      <w:r w:rsidR="00C97605" w:rsidRPr="00B77A06">
        <w:rPr>
          <w:rFonts w:ascii="Times New Roman" w:hAnsi="Times New Roman"/>
          <w:b w:val="0"/>
          <w:color w:val="000000"/>
          <w:sz w:val="20"/>
          <w:szCs w:val="20"/>
        </w:rPr>
        <w:t xml:space="preserve">Radiação Co Kα (35 kV/40 </w:t>
      </w:r>
      <w:proofErr w:type="spellStart"/>
      <w:r w:rsidR="00C97605" w:rsidRPr="00B77A06">
        <w:rPr>
          <w:rFonts w:ascii="Times New Roman" w:hAnsi="Times New Roman"/>
          <w:b w:val="0"/>
          <w:color w:val="000000"/>
          <w:sz w:val="20"/>
          <w:szCs w:val="20"/>
        </w:rPr>
        <w:t>mA</w:t>
      </w:r>
      <w:proofErr w:type="spellEnd"/>
      <w:r w:rsidR="00C97605" w:rsidRPr="00B77A06">
        <w:rPr>
          <w:rFonts w:ascii="Times New Roman" w:hAnsi="Times New Roman"/>
          <w:b w:val="0"/>
          <w:color w:val="000000"/>
          <w:sz w:val="20"/>
          <w:szCs w:val="20"/>
        </w:rPr>
        <w:t>).</w:t>
      </w:r>
      <w:bookmarkEnd w:id="20"/>
      <w:bookmarkEnd w:id="21"/>
      <w:bookmarkEnd w:id="22"/>
      <w:bookmarkEnd w:id="23"/>
      <w:bookmarkEnd w:id="24"/>
      <w:bookmarkEnd w:id="25"/>
      <w:r w:rsidR="00C97605" w:rsidRPr="00B77A06">
        <w:rPr>
          <w:rFonts w:ascii="Times New Roman" w:hAnsi="Times New Roman"/>
          <w:b w:val="0"/>
          <w:color w:val="000000"/>
          <w:sz w:val="20"/>
          <w:szCs w:val="20"/>
        </w:rPr>
        <w:t xml:space="preserve"> </w:t>
      </w:r>
    </w:p>
    <w:p w:rsidR="00F711C8" w:rsidRDefault="00C97605" w:rsidP="001A2B1A">
      <w:pPr>
        <w:spacing w:line="360" w:lineRule="auto"/>
        <w:jc w:val="both"/>
        <w:rPr>
          <w:rFonts w:ascii="Times New Roman" w:hAnsi="Times New Roman"/>
          <w:szCs w:val="24"/>
        </w:rPr>
      </w:pPr>
      <w:r>
        <w:rPr>
          <w:rFonts w:ascii="Times New Roman" w:hAnsi="Times New Roman"/>
          <w:szCs w:val="24"/>
        </w:rPr>
        <w:tab/>
      </w:r>
    </w:p>
    <w:p w:rsidR="00FF27B2" w:rsidRPr="009732D6" w:rsidRDefault="00FF27B2" w:rsidP="001772CA">
      <w:pPr>
        <w:spacing w:line="360" w:lineRule="auto"/>
        <w:jc w:val="both"/>
        <w:rPr>
          <w:sz w:val="22"/>
          <w:szCs w:val="22"/>
        </w:rPr>
      </w:pPr>
      <w:r w:rsidRPr="009732D6">
        <w:rPr>
          <w:sz w:val="22"/>
          <w:szCs w:val="22"/>
        </w:rPr>
        <w:lastRenderedPageBreak/>
        <w:t>Os dados de pH em mostram</w:t>
      </w:r>
      <w:r w:rsidR="00193210" w:rsidRPr="009732D6">
        <w:rPr>
          <w:sz w:val="22"/>
          <w:szCs w:val="22"/>
        </w:rPr>
        <w:t xml:space="preserve"> que os ambientem possuem acidez</w:t>
      </w:r>
      <w:r w:rsidRPr="009732D6">
        <w:rPr>
          <w:sz w:val="22"/>
          <w:szCs w:val="22"/>
        </w:rPr>
        <w:t xml:space="preserve"> elevada nas distintas profundidades tanto na solu</w:t>
      </w:r>
      <w:r w:rsidR="00565A72" w:rsidRPr="009732D6">
        <w:rPr>
          <w:sz w:val="22"/>
          <w:szCs w:val="22"/>
        </w:rPr>
        <w:t xml:space="preserve">ção de </w:t>
      </w:r>
      <w:proofErr w:type="spellStart"/>
      <w:r w:rsidR="00565A72" w:rsidRPr="009732D6">
        <w:rPr>
          <w:sz w:val="22"/>
          <w:szCs w:val="22"/>
        </w:rPr>
        <w:t>KCl</w:t>
      </w:r>
      <w:proofErr w:type="spellEnd"/>
      <w:r w:rsidR="00565A72" w:rsidRPr="009732D6">
        <w:rPr>
          <w:sz w:val="22"/>
          <w:szCs w:val="22"/>
        </w:rPr>
        <w:t xml:space="preserve"> (Figura 5</w:t>
      </w:r>
      <w:r w:rsidRPr="009732D6">
        <w:rPr>
          <w:sz w:val="22"/>
          <w:szCs w:val="22"/>
        </w:rPr>
        <w:t xml:space="preserve"> A), quanto </w:t>
      </w:r>
      <w:r w:rsidR="00565A72" w:rsidRPr="009732D6">
        <w:rPr>
          <w:sz w:val="22"/>
          <w:szCs w:val="22"/>
        </w:rPr>
        <w:t>na solução com água (Figura 5</w:t>
      </w:r>
      <w:r w:rsidRPr="009732D6">
        <w:rPr>
          <w:sz w:val="22"/>
          <w:szCs w:val="22"/>
        </w:rPr>
        <w:t xml:space="preserve"> B). Na solução em </w:t>
      </w:r>
      <w:proofErr w:type="spellStart"/>
      <w:r w:rsidRPr="009732D6">
        <w:rPr>
          <w:sz w:val="22"/>
          <w:szCs w:val="22"/>
        </w:rPr>
        <w:t>KCl</w:t>
      </w:r>
      <w:proofErr w:type="spellEnd"/>
      <w:r w:rsidRPr="009732D6">
        <w:rPr>
          <w:sz w:val="22"/>
          <w:szCs w:val="22"/>
        </w:rPr>
        <w:t>, o Pousio em 0-</w:t>
      </w:r>
      <w:smartTag w:uri="urn:schemas-microsoft-com:office:smarttags" w:element="metricconverter">
        <w:smartTagPr>
          <w:attr w:name="ProductID" w:val="5 cm"/>
        </w:smartTagPr>
        <w:r w:rsidRPr="009732D6">
          <w:rPr>
            <w:sz w:val="22"/>
            <w:szCs w:val="22"/>
          </w:rPr>
          <w:t>5 cm</w:t>
        </w:r>
      </w:smartTag>
      <w:r w:rsidRPr="009732D6">
        <w:rPr>
          <w:sz w:val="22"/>
          <w:szCs w:val="22"/>
        </w:rPr>
        <w:t xml:space="preserve"> e na Floresta em 5-</w:t>
      </w:r>
      <w:smartTag w:uri="urn:schemas-microsoft-com:office:smarttags" w:element="metricconverter">
        <w:smartTagPr>
          <w:attr w:name="ProductID" w:val="10 cm"/>
        </w:smartTagPr>
        <w:r w:rsidRPr="009732D6">
          <w:rPr>
            <w:sz w:val="22"/>
            <w:szCs w:val="22"/>
          </w:rPr>
          <w:t>10 cm</w:t>
        </w:r>
      </w:smartTag>
      <w:r w:rsidRPr="009732D6">
        <w:rPr>
          <w:sz w:val="22"/>
          <w:szCs w:val="22"/>
        </w:rPr>
        <w:t xml:space="preserve"> apresentam a maior acides, com valor de pH igual a 3,4. Valor </w:t>
      </w:r>
      <w:r w:rsidR="00FC27C9">
        <w:rPr>
          <w:sz w:val="22"/>
          <w:szCs w:val="22"/>
        </w:rPr>
        <w:t xml:space="preserve">este </w:t>
      </w:r>
      <w:r w:rsidRPr="009732D6">
        <w:rPr>
          <w:sz w:val="22"/>
          <w:szCs w:val="22"/>
        </w:rPr>
        <w:t>semelhante ao da Floresta em 0-</w:t>
      </w:r>
      <w:smartTag w:uri="urn:schemas-microsoft-com:office:smarttags" w:element="metricconverter">
        <w:smartTagPr>
          <w:attr w:name="ProductID" w:val="5 cm"/>
        </w:smartTagPr>
        <w:r w:rsidRPr="009732D6">
          <w:rPr>
            <w:sz w:val="22"/>
            <w:szCs w:val="22"/>
          </w:rPr>
          <w:t>5 cm</w:t>
        </w:r>
      </w:smartTag>
      <w:r w:rsidRPr="009732D6">
        <w:rPr>
          <w:sz w:val="22"/>
          <w:szCs w:val="22"/>
        </w:rPr>
        <w:t>, onde o pH é de 3</w:t>
      </w:r>
      <w:r w:rsidR="00E3537C" w:rsidRPr="009732D6">
        <w:rPr>
          <w:sz w:val="22"/>
          <w:szCs w:val="22"/>
        </w:rPr>
        <w:t>,5. Tais dados mostram que o acú</w:t>
      </w:r>
      <w:r w:rsidRPr="009732D6">
        <w:rPr>
          <w:sz w:val="22"/>
          <w:szCs w:val="22"/>
        </w:rPr>
        <w:t>mulo de matéria orgânica tende a influenciar no potencial de Hidrogênio dessas áreas. Já no pH em água, a maior acidez permanece na Floresta, sendo pH igual a 3,9 em 0-</w:t>
      </w:r>
      <w:smartTag w:uri="urn:schemas-microsoft-com:office:smarttags" w:element="metricconverter">
        <w:smartTagPr>
          <w:attr w:name="ProductID" w:val="5 cm"/>
        </w:smartTagPr>
        <w:r w:rsidRPr="009732D6">
          <w:rPr>
            <w:sz w:val="22"/>
            <w:szCs w:val="22"/>
          </w:rPr>
          <w:t>5 cm</w:t>
        </w:r>
      </w:smartTag>
      <w:r w:rsidRPr="009732D6">
        <w:rPr>
          <w:sz w:val="22"/>
          <w:szCs w:val="22"/>
        </w:rPr>
        <w:t>, e 3,8 em 5-</w:t>
      </w:r>
      <w:smartTag w:uri="urn:schemas-microsoft-com:office:smarttags" w:element="metricconverter">
        <w:smartTagPr>
          <w:attr w:name="ProductID" w:val="10 cm"/>
        </w:smartTagPr>
        <w:r w:rsidRPr="009732D6">
          <w:rPr>
            <w:sz w:val="22"/>
            <w:szCs w:val="22"/>
          </w:rPr>
          <w:t>10 cm</w:t>
        </w:r>
      </w:smartTag>
      <w:r w:rsidRPr="009732D6">
        <w:rPr>
          <w:sz w:val="22"/>
          <w:szCs w:val="22"/>
        </w:rPr>
        <w:t xml:space="preserve">. </w:t>
      </w:r>
    </w:p>
    <w:p w:rsidR="00FF27B2" w:rsidRDefault="00147792" w:rsidP="003E0CA7">
      <w:pPr>
        <w:spacing w:line="360" w:lineRule="auto"/>
        <w:jc w:val="center"/>
      </w:pPr>
      <w:r>
        <w:rPr>
          <w:noProof/>
          <w:lang w:eastAsia="pt-BR"/>
        </w:rPr>
        <w:drawing>
          <wp:inline distT="0" distB="0" distL="0" distR="0">
            <wp:extent cx="5050790" cy="2612390"/>
            <wp:effectExtent l="0" t="0" r="0" b="0"/>
            <wp:docPr id="5"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0790" cy="2612390"/>
                    </a:xfrm>
                    <a:prstGeom prst="rect">
                      <a:avLst/>
                    </a:prstGeom>
                    <a:noFill/>
                    <a:ln>
                      <a:noFill/>
                    </a:ln>
                  </pic:spPr>
                </pic:pic>
              </a:graphicData>
            </a:graphic>
          </wp:inline>
        </w:drawing>
      </w:r>
    </w:p>
    <w:p w:rsidR="00FF27B2" w:rsidRPr="00A62BA8" w:rsidRDefault="00A62BA8" w:rsidP="00FF27B2">
      <w:pPr>
        <w:spacing w:line="360" w:lineRule="auto"/>
        <w:jc w:val="center"/>
        <w:rPr>
          <w:rFonts w:ascii="Times New Roman" w:hAnsi="Times New Roman"/>
          <w:sz w:val="20"/>
        </w:rPr>
      </w:pPr>
      <w:r w:rsidRPr="00A62BA8">
        <w:rPr>
          <w:rFonts w:ascii="Times New Roman" w:hAnsi="Times New Roman"/>
          <w:sz w:val="20"/>
        </w:rPr>
        <w:t>Fi</w:t>
      </w:r>
      <w:r w:rsidR="00565A72">
        <w:rPr>
          <w:rFonts w:ascii="Times New Roman" w:hAnsi="Times New Roman"/>
          <w:sz w:val="20"/>
        </w:rPr>
        <w:t>gura 5</w:t>
      </w:r>
      <w:r w:rsidR="00FF27B2" w:rsidRPr="00A62BA8">
        <w:rPr>
          <w:rFonts w:ascii="Times New Roman" w:hAnsi="Times New Roman"/>
          <w:sz w:val="20"/>
        </w:rPr>
        <w:t xml:space="preserve">: Valores de potencial de Hidrogênio em solução de </w:t>
      </w:r>
      <w:proofErr w:type="spellStart"/>
      <w:r w:rsidR="00FF27B2" w:rsidRPr="00A62BA8">
        <w:rPr>
          <w:rFonts w:ascii="Times New Roman" w:hAnsi="Times New Roman"/>
          <w:sz w:val="20"/>
        </w:rPr>
        <w:t>KCl</w:t>
      </w:r>
      <w:proofErr w:type="spellEnd"/>
      <w:r w:rsidR="00FF27B2" w:rsidRPr="00A62BA8">
        <w:rPr>
          <w:rFonts w:ascii="Times New Roman" w:hAnsi="Times New Roman"/>
          <w:sz w:val="20"/>
        </w:rPr>
        <w:t xml:space="preserve"> (A) e em solução com á</w:t>
      </w:r>
      <w:r w:rsidR="00BB0AB9">
        <w:rPr>
          <w:rFonts w:ascii="Times New Roman" w:hAnsi="Times New Roman"/>
          <w:sz w:val="20"/>
        </w:rPr>
        <w:t xml:space="preserve">gua (B) nos distintos sistemas </w:t>
      </w:r>
      <w:r w:rsidR="00FF27B2" w:rsidRPr="00A62BA8">
        <w:rPr>
          <w:rFonts w:ascii="Times New Roman" w:hAnsi="Times New Roman"/>
          <w:sz w:val="20"/>
        </w:rPr>
        <w:t>e profundidades.</w:t>
      </w:r>
    </w:p>
    <w:p w:rsidR="001772CA" w:rsidRDefault="001772CA" w:rsidP="001772CA">
      <w:pPr>
        <w:spacing w:line="360" w:lineRule="auto"/>
        <w:jc w:val="both"/>
        <w:rPr>
          <w:rFonts w:ascii="Times New Roman" w:hAnsi="Times New Roman"/>
        </w:rPr>
      </w:pPr>
    </w:p>
    <w:p w:rsidR="00FF27B2" w:rsidRPr="009732D6" w:rsidRDefault="00FF27B2" w:rsidP="001772CA">
      <w:pPr>
        <w:spacing w:line="360" w:lineRule="auto"/>
        <w:jc w:val="both"/>
        <w:rPr>
          <w:rFonts w:ascii="Times New Roman" w:hAnsi="Times New Roman"/>
          <w:sz w:val="22"/>
          <w:szCs w:val="22"/>
        </w:rPr>
      </w:pPr>
      <w:r w:rsidRPr="009732D6">
        <w:rPr>
          <w:rFonts w:ascii="Times New Roman" w:hAnsi="Times New Roman"/>
          <w:sz w:val="22"/>
          <w:szCs w:val="22"/>
        </w:rPr>
        <w:t xml:space="preserve">O </w:t>
      </w:r>
      <w:proofErr w:type="spellStart"/>
      <w:r w:rsidRPr="009732D6">
        <w:rPr>
          <w:rFonts w:ascii="Times New Roman" w:hAnsi="Times New Roman"/>
          <w:sz w:val="22"/>
          <w:szCs w:val="22"/>
        </w:rPr>
        <w:t>ΔpH</w:t>
      </w:r>
      <w:proofErr w:type="spellEnd"/>
      <w:r w:rsidRPr="009732D6">
        <w:rPr>
          <w:rFonts w:ascii="Times New Roman" w:hAnsi="Times New Roman"/>
          <w:sz w:val="22"/>
          <w:szCs w:val="22"/>
        </w:rPr>
        <w:t xml:space="preserve"> (Figura</w:t>
      </w:r>
      <w:r w:rsidR="00BB0AB9" w:rsidRPr="009732D6">
        <w:rPr>
          <w:rFonts w:ascii="Times New Roman" w:hAnsi="Times New Roman"/>
          <w:sz w:val="22"/>
          <w:szCs w:val="22"/>
        </w:rPr>
        <w:t xml:space="preserve"> 6</w:t>
      </w:r>
      <w:r w:rsidRPr="009732D6">
        <w:rPr>
          <w:rFonts w:ascii="Times New Roman" w:hAnsi="Times New Roman"/>
          <w:sz w:val="22"/>
          <w:szCs w:val="22"/>
        </w:rPr>
        <w:t xml:space="preserve">) apresenta valores positivos. De acordo com Prado, (1991) o Δ pH positivo significa que o solo possui predominância de carga positiva e, consequentemente, maior capacidade de reter ânions que cátions. </w:t>
      </w:r>
    </w:p>
    <w:p w:rsidR="00FF27B2" w:rsidRDefault="00FF27B2" w:rsidP="00FF27B2">
      <w:pPr>
        <w:spacing w:line="360" w:lineRule="auto"/>
        <w:ind w:firstLine="708"/>
        <w:jc w:val="both"/>
      </w:pPr>
    </w:p>
    <w:p w:rsidR="00FF27B2" w:rsidRDefault="002D341B" w:rsidP="00A62BA8">
      <w:pPr>
        <w:spacing w:after="120"/>
        <w:ind w:firstLine="709"/>
        <w:jc w:val="center"/>
      </w:pPr>
      <w:r>
        <w:object w:dxaOrig="10800" w:dyaOrig="1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55.75pt" o:ole="">
            <v:imagedata r:id="rId14" o:title=""/>
          </v:shape>
          <o:OLEObject Type="Embed" ProgID="KGraph_Plot" ShapeID="_x0000_i1025" DrawAspect="Content" ObjectID="_1564385034" r:id="rId15"/>
        </w:object>
      </w:r>
    </w:p>
    <w:p w:rsidR="00FF27B2" w:rsidRPr="00A62BA8" w:rsidRDefault="00BB0AB9" w:rsidP="00A62BA8">
      <w:pPr>
        <w:spacing w:after="120"/>
        <w:ind w:firstLine="709"/>
        <w:jc w:val="center"/>
        <w:rPr>
          <w:sz w:val="20"/>
        </w:rPr>
      </w:pPr>
      <w:r>
        <w:rPr>
          <w:sz w:val="20"/>
        </w:rPr>
        <w:t>Figura 6</w:t>
      </w:r>
      <w:r w:rsidR="00FF27B2" w:rsidRPr="00A62BA8">
        <w:rPr>
          <w:sz w:val="20"/>
        </w:rPr>
        <w:t xml:space="preserve">: Valores de </w:t>
      </w:r>
      <w:proofErr w:type="spellStart"/>
      <w:r w:rsidR="00FF27B2" w:rsidRPr="00A62BA8">
        <w:rPr>
          <w:sz w:val="20"/>
        </w:rPr>
        <w:t>ΔpH</w:t>
      </w:r>
      <w:proofErr w:type="spellEnd"/>
      <w:r w:rsidR="00FF27B2" w:rsidRPr="00A62BA8">
        <w:rPr>
          <w:sz w:val="20"/>
        </w:rPr>
        <w:t xml:space="preserve"> nos distintos </w:t>
      </w:r>
      <w:r>
        <w:rPr>
          <w:sz w:val="20"/>
        </w:rPr>
        <w:t>sistemas</w:t>
      </w:r>
      <w:r w:rsidR="00FF27B2" w:rsidRPr="00A62BA8">
        <w:rPr>
          <w:sz w:val="20"/>
        </w:rPr>
        <w:t xml:space="preserve"> e profundidades</w:t>
      </w:r>
      <w:r w:rsidR="00A62BA8">
        <w:rPr>
          <w:sz w:val="20"/>
        </w:rPr>
        <w:t>.</w:t>
      </w:r>
    </w:p>
    <w:p w:rsidR="001772CA" w:rsidRDefault="001772CA" w:rsidP="001772CA">
      <w:pPr>
        <w:spacing w:line="360" w:lineRule="auto"/>
        <w:jc w:val="both"/>
        <w:rPr>
          <w:sz w:val="22"/>
          <w:szCs w:val="22"/>
        </w:rPr>
      </w:pPr>
    </w:p>
    <w:p w:rsidR="003E0CA7" w:rsidRPr="009732D6" w:rsidRDefault="003E0CA7" w:rsidP="001772CA">
      <w:pPr>
        <w:spacing w:line="360" w:lineRule="auto"/>
        <w:jc w:val="both"/>
        <w:rPr>
          <w:sz w:val="22"/>
          <w:szCs w:val="22"/>
        </w:rPr>
      </w:pPr>
      <w:r w:rsidRPr="009732D6">
        <w:rPr>
          <w:sz w:val="22"/>
          <w:szCs w:val="22"/>
        </w:rPr>
        <w:t>O SAF apresenta o</w:t>
      </w:r>
      <w:r w:rsidR="00FC27C9">
        <w:rPr>
          <w:sz w:val="22"/>
          <w:szCs w:val="22"/>
        </w:rPr>
        <w:t>s maiores percentuais de Carbono (C)</w:t>
      </w:r>
      <w:r w:rsidRPr="009732D6">
        <w:rPr>
          <w:sz w:val="22"/>
          <w:szCs w:val="22"/>
        </w:rPr>
        <w:t xml:space="preserve"> tanto em 0-</w:t>
      </w:r>
      <w:smartTag w:uri="urn:schemas-microsoft-com:office:smarttags" w:element="metricconverter">
        <w:smartTagPr>
          <w:attr w:name="ProductID" w:val="5 cm"/>
        </w:smartTagPr>
        <w:r w:rsidRPr="009732D6">
          <w:rPr>
            <w:sz w:val="22"/>
            <w:szCs w:val="22"/>
          </w:rPr>
          <w:t>5 cm</w:t>
        </w:r>
      </w:smartTag>
      <w:r w:rsidRPr="009732D6">
        <w:rPr>
          <w:sz w:val="22"/>
          <w:szCs w:val="22"/>
        </w:rPr>
        <w:t xml:space="preserve"> quanto em 5-</w:t>
      </w:r>
      <w:smartTag w:uri="urn:schemas-microsoft-com:office:smarttags" w:element="metricconverter">
        <w:smartTagPr>
          <w:attr w:name="ProductID" w:val="10 cm"/>
        </w:smartTagPr>
        <w:r w:rsidRPr="009732D6">
          <w:rPr>
            <w:sz w:val="22"/>
            <w:szCs w:val="22"/>
          </w:rPr>
          <w:t>10 cm</w:t>
        </w:r>
      </w:smartTag>
      <w:r w:rsidRPr="009732D6">
        <w:rPr>
          <w:sz w:val="22"/>
          <w:szCs w:val="22"/>
        </w:rPr>
        <w:t xml:space="preserve"> (1,26% e 1,04%). Neste sistema uma das práticas agroecológicas consiste em deixar a vegetação </w:t>
      </w:r>
      <w:r w:rsidR="00527E4D" w:rsidRPr="009732D6">
        <w:rPr>
          <w:sz w:val="22"/>
          <w:szCs w:val="22"/>
        </w:rPr>
        <w:t>que foi podada</w:t>
      </w:r>
      <w:r w:rsidR="00FC27C9">
        <w:rPr>
          <w:sz w:val="22"/>
          <w:szCs w:val="22"/>
        </w:rPr>
        <w:t xml:space="preserve"> sobre o solo</w:t>
      </w:r>
      <w:r w:rsidRPr="009732D6">
        <w:rPr>
          <w:sz w:val="22"/>
          <w:szCs w:val="22"/>
        </w:rPr>
        <w:t>, para a entrada de luz, a fim de formar uma proteção natural ao solo do efeito dos processos de escoamen</w:t>
      </w:r>
      <w:r w:rsidR="00527E4D" w:rsidRPr="009732D6">
        <w:rPr>
          <w:sz w:val="22"/>
          <w:szCs w:val="22"/>
        </w:rPr>
        <w:t xml:space="preserve">to superficial e erosão. Essa </w:t>
      </w:r>
      <w:r w:rsidRPr="009732D6">
        <w:rPr>
          <w:sz w:val="22"/>
          <w:szCs w:val="22"/>
        </w:rPr>
        <w:t xml:space="preserve">técnica </w:t>
      </w:r>
      <w:r w:rsidR="00FC27C9">
        <w:rPr>
          <w:sz w:val="22"/>
          <w:szCs w:val="22"/>
        </w:rPr>
        <w:t xml:space="preserve">proporciona ao solo outro beneficio que é </w:t>
      </w:r>
      <w:r w:rsidRPr="009732D6">
        <w:rPr>
          <w:sz w:val="22"/>
          <w:szCs w:val="22"/>
        </w:rPr>
        <w:t>a incorporação de carbono orgânico. Nos primeiros 5 c</w:t>
      </w:r>
      <w:r w:rsidR="00FC27C9">
        <w:rPr>
          <w:sz w:val="22"/>
          <w:szCs w:val="22"/>
        </w:rPr>
        <w:t>m</w:t>
      </w:r>
      <w:r w:rsidRPr="009732D6">
        <w:rPr>
          <w:sz w:val="22"/>
          <w:szCs w:val="22"/>
        </w:rPr>
        <w:t xml:space="preserve"> do solo, o Pasto possui 0,86% de</w:t>
      </w:r>
      <w:r w:rsidR="00FC27C9">
        <w:rPr>
          <w:sz w:val="22"/>
          <w:szCs w:val="22"/>
        </w:rPr>
        <w:t xml:space="preserve"> C</w:t>
      </w:r>
      <w:r w:rsidRPr="009732D6">
        <w:rPr>
          <w:sz w:val="22"/>
          <w:szCs w:val="22"/>
        </w:rPr>
        <w:t xml:space="preserve">, contra 0,83% do Pousio e 0,72% da Floresta. De acordo com Resende (1997), as gramíneas possuem </w:t>
      </w:r>
      <w:r w:rsidR="00FC27C9">
        <w:rPr>
          <w:sz w:val="22"/>
          <w:szCs w:val="22"/>
        </w:rPr>
        <w:t xml:space="preserve">maior capacidade de incorporar C </w:t>
      </w:r>
      <w:r w:rsidRPr="009732D6">
        <w:rPr>
          <w:sz w:val="22"/>
          <w:szCs w:val="22"/>
        </w:rPr>
        <w:t xml:space="preserve">e matéria orgânica ao solo. Assim, com o aumento da profundidade, os valores de carbono orgânico no solo </w:t>
      </w:r>
      <w:r w:rsidR="00FC27C9">
        <w:rPr>
          <w:sz w:val="22"/>
          <w:szCs w:val="22"/>
        </w:rPr>
        <w:t xml:space="preserve">em 5-10 cm </w:t>
      </w:r>
      <w:r w:rsidRPr="009732D6">
        <w:rPr>
          <w:sz w:val="22"/>
          <w:szCs w:val="22"/>
        </w:rPr>
        <w:t xml:space="preserve">sob o Pasto declinam para 0,55%, em contrapartida </w:t>
      </w:r>
      <w:r w:rsidR="00FC27C9">
        <w:rPr>
          <w:sz w:val="22"/>
          <w:szCs w:val="22"/>
        </w:rPr>
        <w:t>com os 0,78% da Floresta e 0,95% d</w:t>
      </w:r>
      <w:r w:rsidRPr="009732D6">
        <w:rPr>
          <w:sz w:val="22"/>
          <w:szCs w:val="22"/>
        </w:rPr>
        <w:t>o Pousio</w:t>
      </w:r>
      <w:r w:rsidR="009E141E">
        <w:rPr>
          <w:sz w:val="22"/>
          <w:szCs w:val="22"/>
        </w:rPr>
        <w:t xml:space="preserve"> (Figura 7)</w:t>
      </w:r>
      <w:r w:rsidRPr="009732D6">
        <w:rPr>
          <w:sz w:val="22"/>
          <w:szCs w:val="22"/>
        </w:rPr>
        <w:t>. Por ser um ambiente extremamente arenoso, o aumento dos valores de carb</w:t>
      </w:r>
      <w:r w:rsidR="00FC27C9">
        <w:rPr>
          <w:sz w:val="22"/>
          <w:szCs w:val="22"/>
        </w:rPr>
        <w:t xml:space="preserve">ono orgânico no Pousio </w:t>
      </w:r>
      <w:r w:rsidRPr="009732D6">
        <w:rPr>
          <w:sz w:val="22"/>
          <w:szCs w:val="22"/>
        </w:rPr>
        <w:t xml:space="preserve">pode estar atrelado à </w:t>
      </w:r>
      <w:r w:rsidR="00FC27C9">
        <w:rPr>
          <w:sz w:val="22"/>
          <w:szCs w:val="22"/>
        </w:rPr>
        <w:t xml:space="preserve">sua </w:t>
      </w:r>
      <w:r w:rsidRPr="009732D6">
        <w:rPr>
          <w:sz w:val="22"/>
          <w:szCs w:val="22"/>
        </w:rPr>
        <w:t xml:space="preserve">translocação para </w:t>
      </w:r>
      <w:r w:rsidR="00511520">
        <w:rPr>
          <w:sz w:val="22"/>
          <w:szCs w:val="22"/>
        </w:rPr>
        <w:t xml:space="preserve">maiores </w:t>
      </w:r>
      <w:r w:rsidRPr="009732D6">
        <w:rPr>
          <w:sz w:val="22"/>
          <w:szCs w:val="22"/>
        </w:rPr>
        <w:t>profundidades através dos poros</w:t>
      </w:r>
      <w:r w:rsidR="00511520">
        <w:rPr>
          <w:sz w:val="22"/>
          <w:szCs w:val="22"/>
        </w:rPr>
        <w:t>.</w:t>
      </w:r>
      <w:r w:rsidRPr="009732D6">
        <w:rPr>
          <w:sz w:val="22"/>
          <w:szCs w:val="22"/>
        </w:rPr>
        <w:t xml:space="preserve"> </w:t>
      </w:r>
    </w:p>
    <w:p w:rsidR="00A62BA8" w:rsidRDefault="002D341B" w:rsidP="00A62BA8">
      <w:pPr>
        <w:spacing w:after="120"/>
        <w:jc w:val="center"/>
        <w:rPr>
          <w:rFonts w:ascii="Times New Roman" w:hAnsi="Times New Roman"/>
          <w:b/>
        </w:rPr>
      </w:pPr>
      <w:r w:rsidRPr="00A62BA8">
        <w:rPr>
          <w:rFonts w:ascii="Times New Roman" w:hAnsi="Times New Roman"/>
          <w:b/>
        </w:rPr>
        <w:object w:dxaOrig="10800" w:dyaOrig="10800">
          <v:shape id="_x0000_i1026" type="#_x0000_t75" style="width:255.75pt;height:255.75pt" o:ole="">
            <v:imagedata r:id="rId16" o:title=""/>
          </v:shape>
          <o:OLEObject Type="Embed" ProgID="KGraph_Plot" ShapeID="_x0000_i1026" DrawAspect="Content" ObjectID="_1564385035" r:id="rId17"/>
        </w:object>
      </w:r>
    </w:p>
    <w:p w:rsidR="003E0CA7" w:rsidRPr="002D341B" w:rsidRDefault="00511520" w:rsidP="002D341B">
      <w:pPr>
        <w:spacing w:after="120"/>
        <w:jc w:val="center"/>
        <w:rPr>
          <w:rFonts w:ascii="Times New Roman" w:hAnsi="Times New Roman"/>
          <w:b/>
        </w:rPr>
      </w:pPr>
      <w:r>
        <w:rPr>
          <w:rFonts w:ascii="Times New Roman" w:hAnsi="Times New Roman"/>
          <w:sz w:val="20"/>
        </w:rPr>
        <w:t>Figura 7</w:t>
      </w:r>
      <w:r w:rsidR="003E0CA7" w:rsidRPr="00A62BA8">
        <w:rPr>
          <w:rFonts w:ascii="Times New Roman" w:hAnsi="Times New Roman"/>
          <w:sz w:val="20"/>
        </w:rPr>
        <w:t>: Valores de carbono orgânico nos distintos ambientes e profundidades.</w:t>
      </w:r>
    </w:p>
    <w:p w:rsidR="00C97605" w:rsidRPr="009732D6" w:rsidRDefault="00096FC7" w:rsidP="001772CA">
      <w:pPr>
        <w:spacing w:before="480" w:after="240" w:line="360" w:lineRule="auto"/>
        <w:rPr>
          <w:rFonts w:ascii="Times New Roman" w:hAnsi="Times New Roman"/>
          <w:b/>
          <w:sz w:val="22"/>
          <w:szCs w:val="22"/>
        </w:rPr>
      </w:pPr>
      <w:r>
        <w:rPr>
          <w:rFonts w:ascii="Times New Roman" w:hAnsi="Times New Roman"/>
          <w:b/>
          <w:sz w:val="22"/>
          <w:szCs w:val="22"/>
        </w:rPr>
        <w:t xml:space="preserve">5 - </w:t>
      </w:r>
      <w:r w:rsidR="00C97605" w:rsidRPr="009732D6">
        <w:rPr>
          <w:rFonts w:ascii="Times New Roman" w:hAnsi="Times New Roman"/>
          <w:b/>
          <w:sz w:val="22"/>
          <w:szCs w:val="22"/>
        </w:rPr>
        <w:t>Considerações Finais</w:t>
      </w:r>
    </w:p>
    <w:p w:rsidR="007D2E7D" w:rsidRPr="009732D6" w:rsidRDefault="007D2E7D" w:rsidP="001772CA">
      <w:pPr>
        <w:spacing w:line="360" w:lineRule="auto"/>
        <w:jc w:val="both"/>
        <w:rPr>
          <w:rFonts w:ascii="Times New Roman" w:hAnsi="Times New Roman"/>
          <w:sz w:val="22"/>
          <w:szCs w:val="22"/>
        </w:rPr>
      </w:pPr>
      <w:bookmarkStart w:id="26" w:name="_Toc368785180"/>
      <w:bookmarkStart w:id="27" w:name="_Toc368786322"/>
      <w:r w:rsidRPr="009732D6">
        <w:rPr>
          <w:rFonts w:ascii="Times New Roman" w:hAnsi="Times New Roman"/>
          <w:sz w:val="22"/>
          <w:szCs w:val="22"/>
        </w:rPr>
        <w:t xml:space="preserve">A partir das análises químicas, físicas e mineralógicas realizadas pode-se notar que a cobertura vegetal e o uso do solo implicam diretamente em suas propriedades e qualidade. Os resultados obtidos no Pasto mostram que este sistema apresenta características que podem dificultar a infiltração e a percolação da água no solo, sendo mais suscetível aos processos </w:t>
      </w:r>
      <w:proofErr w:type="spellStart"/>
      <w:r w:rsidRPr="009732D6">
        <w:rPr>
          <w:rFonts w:ascii="Times New Roman" w:hAnsi="Times New Roman"/>
          <w:sz w:val="22"/>
          <w:szCs w:val="22"/>
        </w:rPr>
        <w:t>hidroerosivos</w:t>
      </w:r>
      <w:proofErr w:type="spellEnd"/>
      <w:r w:rsidRPr="009732D6">
        <w:rPr>
          <w:rFonts w:ascii="Times New Roman" w:hAnsi="Times New Roman"/>
          <w:sz w:val="22"/>
          <w:szCs w:val="22"/>
        </w:rPr>
        <w:t>, em comparação com os demais ambientes estudados. Evidenciando assim, que por fazer parte de uma Área de Proteção Ambiental, este uso não é o mais adequado</w:t>
      </w:r>
      <w:r w:rsidR="00036B35">
        <w:rPr>
          <w:rFonts w:ascii="Times New Roman" w:hAnsi="Times New Roman"/>
          <w:sz w:val="22"/>
          <w:szCs w:val="22"/>
        </w:rPr>
        <w:t>, até mesmo porque por estar localizado em uma área m</w:t>
      </w:r>
      <w:r w:rsidR="009E141E">
        <w:rPr>
          <w:rFonts w:ascii="Times New Roman" w:hAnsi="Times New Roman"/>
          <w:sz w:val="22"/>
          <w:szCs w:val="22"/>
        </w:rPr>
        <w:t>ontanhosa sob intenso regime pluviométricos</w:t>
      </w:r>
      <w:r w:rsidR="00036B35">
        <w:rPr>
          <w:rFonts w:ascii="Times New Roman" w:hAnsi="Times New Roman"/>
          <w:sz w:val="22"/>
          <w:szCs w:val="22"/>
        </w:rPr>
        <w:t>, o escoamento superficial tende a ser maior do que o processo de infiltração.</w:t>
      </w:r>
      <w:bookmarkEnd w:id="26"/>
      <w:bookmarkEnd w:id="27"/>
    </w:p>
    <w:p w:rsidR="001772CA" w:rsidRDefault="007D2E7D" w:rsidP="001772CA">
      <w:pPr>
        <w:spacing w:line="360" w:lineRule="auto"/>
        <w:jc w:val="both"/>
        <w:rPr>
          <w:rFonts w:ascii="Times New Roman" w:hAnsi="Times New Roman"/>
          <w:sz w:val="22"/>
          <w:szCs w:val="22"/>
        </w:rPr>
      </w:pPr>
      <w:bookmarkStart w:id="28" w:name="_Toc368785181"/>
      <w:bookmarkStart w:id="29" w:name="_Toc368786323"/>
      <w:r w:rsidRPr="009732D6">
        <w:rPr>
          <w:rFonts w:ascii="Times New Roman" w:hAnsi="Times New Roman"/>
          <w:sz w:val="22"/>
          <w:szCs w:val="22"/>
        </w:rPr>
        <w:t>Entende-se que o Pousio vem passando por uma lenta e gradual regeneração, que já apresent</w:t>
      </w:r>
      <w:r w:rsidR="005E7F36" w:rsidRPr="009732D6">
        <w:rPr>
          <w:rFonts w:ascii="Times New Roman" w:hAnsi="Times New Roman"/>
          <w:sz w:val="22"/>
          <w:szCs w:val="22"/>
        </w:rPr>
        <w:t>a respostas em 0-5 cm, porém menores</w:t>
      </w:r>
      <w:r w:rsidRPr="009732D6">
        <w:rPr>
          <w:rFonts w:ascii="Times New Roman" w:hAnsi="Times New Roman"/>
          <w:sz w:val="22"/>
          <w:szCs w:val="22"/>
        </w:rPr>
        <w:t xml:space="preserve"> em 5-10 cm.</w:t>
      </w:r>
      <w:bookmarkEnd w:id="28"/>
      <w:bookmarkEnd w:id="29"/>
      <w:r w:rsidR="005E7F36" w:rsidRPr="009732D6">
        <w:rPr>
          <w:rFonts w:ascii="Times New Roman" w:hAnsi="Times New Roman"/>
          <w:sz w:val="22"/>
          <w:szCs w:val="22"/>
        </w:rPr>
        <w:t xml:space="preserve"> </w:t>
      </w:r>
      <w:r w:rsidRPr="009732D6">
        <w:rPr>
          <w:rFonts w:ascii="Times New Roman" w:hAnsi="Times New Roman"/>
          <w:sz w:val="22"/>
          <w:szCs w:val="22"/>
        </w:rPr>
        <w:t xml:space="preserve">Os resultados encontrados na Floresta </w:t>
      </w:r>
      <w:r w:rsidR="00036B35">
        <w:rPr>
          <w:rFonts w:ascii="Times New Roman" w:hAnsi="Times New Roman"/>
          <w:sz w:val="22"/>
          <w:szCs w:val="22"/>
        </w:rPr>
        <w:t>revel</w:t>
      </w:r>
      <w:r w:rsidR="00511520">
        <w:rPr>
          <w:rFonts w:ascii="Times New Roman" w:hAnsi="Times New Roman"/>
          <w:sz w:val="22"/>
          <w:szCs w:val="22"/>
        </w:rPr>
        <w:t>am</w:t>
      </w:r>
      <w:r w:rsidR="005E7F36" w:rsidRPr="009732D6">
        <w:rPr>
          <w:rFonts w:ascii="Times New Roman" w:hAnsi="Times New Roman"/>
          <w:sz w:val="22"/>
          <w:szCs w:val="22"/>
        </w:rPr>
        <w:t xml:space="preserve"> que a mesma</w:t>
      </w:r>
      <w:r w:rsidRPr="009732D6">
        <w:rPr>
          <w:rFonts w:ascii="Times New Roman" w:hAnsi="Times New Roman"/>
          <w:sz w:val="22"/>
          <w:szCs w:val="22"/>
        </w:rPr>
        <w:t xml:space="preserve"> está em processo de desenvolvimento. Já o SAF apresenta resultados </w:t>
      </w:r>
      <w:r w:rsidR="005E7F36" w:rsidRPr="009732D6">
        <w:rPr>
          <w:rFonts w:ascii="Times New Roman" w:hAnsi="Times New Roman"/>
          <w:sz w:val="22"/>
          <w:szCs w:val="22"/>
        </w:rPr>
        <w:t>interessantes</w:t>
      </w:r>
      <w:r w:rsidRPr="009732D6">
        <w:rPr>
          <w:rFonts w:ascii="Times New Roman" w:hAnsi="Times New Roman"/>
          <w:sz w:val="22"/>
          <w:szCs w:val="22"/>
        </w:rPr>
        <w:t xml:space="preserve"> indicando que dentro de uma APA, o consórcio entre espécies nativas e cultivos agrícolas, com o auxílio de técnicas agroecológicas, pode representar uma das melhores alternativas para a agricultura familiar. Principalmente pelo fato de minimizar o impacto da produção sobre o solo. Tais resultados derivam das técnicas agroecológicas aplicadas, o que representa o aumento da qualidade ambiental e qualidade de vida, proporcionando a produção de uma paisagem mais sustentável elaborada a partir de intervenções bem planejadas do homem na natureza no que diz respeito às características geográficas, ecológicas e históricas do lugar.</w:t>
      </w:r>
    </w:p>
    <w:p w:rsidR="00527E4D" w:rsidRPr="00527E4D" w:rsidRDefault="003E3EF6" w:rsidP="001772CA">
      <w:pPr>
        <w:spacing w:before="480" w:after="240" w:line="360" w:lineRule="auto"/>
        <w:jc w:val="both"/>
        <w:rPr>
          <w:rFonts w:ascii="Times New Roman" w:hAnsi="Times New Roman"/>
          <w:b/>
          <w:color w:val="0D0D0D"/>
          <w:szCs w:val="24"/>
        </w:rPr>
      </w:pPr>
      <w:r w:rsidRPr="00CE4AB9">
        <w:rPr>
          <w:rFonts w:ascii="Times New Roman" w:hAnsi="Times New Roman"/>
          <w:b/>
          <w:color w:val="0D0D0D"/>
          <w:szCs w:val="24"/>
        </w:rPr>
        <w:lastRenderedPageBreak/>
        <w:t>Referências Bibliográficas</w:t>
      </w:r>
    </w:p>
    <w:p w:rsidR="00527E4D" w:rsidRPr="002D341B" w:rsidRDefault="00527E4D" w:rsidP="001772CA">
      <w:pPr>
        <w:spacing w:after="120"/>
        <w:jc w:val="both"/>
        <w:rPr>
          <w:rFonts w:ascii="Times New Roman" w:hAnsi="Times New Roman"/>
          <w:sz w:val="20"/>
        </w:rPr>
      </w:pPr>
      <w:r w:rsidRPr="002D341B">
        <w:rPr>
          <w:rFonts w:ascii="Times New Roman" w:hAnsi="Times New Roman"/>
          <w:sz w:val="20"/>
        </w:rPr>
        <w:t>BERTOLINO, A.V.F.A.; BERTOLINO, L.C. Agricultura migratória e seus efeitos sobre o solo. In: C</w:t>
      </w:r>
      <w:r w:rsidRPr="002D341B">
        <w:rPr>
          <w:rStyle w:val="CitaoHTML"/>
          <w:rFonts w:ascii="Times New Roman" w:hAnsi="Times New Roman"/>
          <w:sz w:val="20"/>
        </w:rPr>
        <w:t xml:space="preserve">ARNEIRO, M.J. et al. Agricultores e Territórios - práticas e saberes. Rio de Janeiro: </w:t>
      </w:r>
      <w:proofErr w:type="spellStart"/>
      <w:r w:rsidRPr="002D341B">
        <w:rPr>
          <w:rStyle w:val="CitaoHTML"/>
          <w:rFonts w:ascii="Times New Roman" w:hAnsi="Times New Roman"/>
          <w:sz w:val="20"/>
        </w:rPr>
        <w:t>Trasso</w:t>
      </w:r>
      <w:proofErr w:type="spellEnd"/>
      <w:r w:rsidRPr="002D341B">
        <w:rPr>
          <w:rStyle w:val="CitaoHTML"/>
          <w:rFonts w:ascii="Times New Roman" w:hAnsi="Times New Roman"/>
          <w:sz w:val="20"/>
        </w:rPr>
        <w:t xml:space="preserve"> Comunicação </w:t>
      </w:r>
      <w:proofErr w:type="spellStart"/>
      <w:r w:rsidRPr="002D341B">
        <w:rPr>
          <w:rStyle w:val="CitaoHTML"/>
          <w:rFonts w:ascii="Times New Roman" w:hAnsi="Times New Roman"/>
          <w:sz w:val="20"/>
        </w:rPr>
        <w:t>Ltda</w:t>
      </w:r>
      <w:proofErr w:type="spellEnd"/>
      <w:r w:rsidRPr="002D341B">
        <w:rPr>
          <w:rStyle w:val="CitaoHTML"/>
          <w:rFonts w:ascii="Times New Roman" w:hAnsi="Times New Roman"/>
          <w:sz w:val="20"/>
        </w:rPr>
        <w:t>, 2010.</w:t>
      </w:r>
    </w:p>
    <w:p w:rsidR="00527E4D" w:rsidRPr="002D341B" w:rsidRDefault="00527E4D" w:rsidP="001772CA">
      <w:pPr>
        <w:pStyle w:val="SemEspaamento"/>
        <w:spacing w:after="120"/>
        <w:jc w:val="both"/>
        <w:rPr>
          <w:rFonts w:ascii="Times New Roman" w:hAnsi="Times New Roman"/>
          <w:color w:val="0D0D0D"/>
          <w:sz w:val="20"/>
          <w:szCs w:val="20"/>
        </w:rPr>
      </w:pPr>
      <w:r w:rsidRPr="002D341B">
        <w:rPr>
          <w:rFonts w:ascii="Times New Roman" w:hAnsi="Times New Roman"/>
          <w:color w:val="0D0D0D"/>
          <w:sz w:val="20"/>
          <w:szCs w:val="20"/>
        </w:rPr>
        <w:t>BRASIL. Lei nº 6.902 de 27 de abril de1981.</w:t>
      </w:r>
    </w:p>
    <w:p w:rsidR="00527E4D" w:rsidRPr="002D341B" w:rsidRDefault="00527E4D" w:rsidP="001772CA">
      <w:pPr>
        <w:spacing w:after="120"/>
        <w:jc w:val="both"/>
        <w:rPr>
          <w:rFonts w:ascii="Times New Roman" w:hAnsi="Times New Roman"/>
          <w:color w:val="000000"/>
          <w:sz w:val="20"/>
        </w:rPr>
      </w:pPr>
      <w:r w:rsidRPr="002D341B">
        <w:rPr>
          <w:rFonts w:ascii="Times New Roman" w:hAnsi="Times New Roman"/>
          <w:color w:val="000000"/>
          <w:sz w:val="20"/>
        </w:rPr>
        <w:t xml:space="preserve">CANDIOTTO, L. Z. P.; CARRIJO, B. R.; OLIVEIRA , J. A. A Agroecologia e as </w:t>
      </w:r>
      <w:proofErr w:type="spellStart"/>
      <w:r w:rsidRPr="002D341B">
        <w:rPr>
          <w:rFonts w:ascii="Times New Roman" w:hAnsi="Times New Roman"/>
          <w:color w:val="000000"/>
          <w:sz w:val="20"/>
        </w:rPr>
        <w:t>agroflorestas</w:t>
      </w:r>
      <w:proofErr w:type="spellEnd"/>
      <w:r w:rsidRPr="002D341B">
        <w:rPr>
          <w:rFonts w:ascii="Times New Roman" w:hAnsi="Times New Roman"/>
          <w:color w:val="000000"/>
          <w:sz w:val="20"/>
        </w:rPr>
        <w:t xml:space="preserve"> no contexto da agricultura sustentável. In: ALVES, A. F; CARRIJO, B. R; CANDIOTTO, L. Z. P. Desenvolvimento Territorial e Agroecologia. São Paulo: Popular, 2008.</w:t>
      </w:r>
    </w:p>
    <w:p w:rsidR="00527E4D" w:rsidRPr="002D341B" w:rsidRDefault="00527E4D" w:rsidP="001772CA">
      <w:pPr>
        <w:pStyle w:val="NormalWeb"/>
        <w:spacing w:before="0" w:beforeAutospacing="0" w:after="120" w:afterAutospacing="0"/>
        <w:jc w:val="both"/>
        <w:rPr>
          <w:color w:val="0D0D0D"/>
          <w:sz w:val="20"/>
          <w:szCs w:val="20"/>
        </w:rPr>
      </w:pPr>
      <w:r w:rsidRPr="002D341B">
        <w:rPr>
          <w:color w:val="0D0D0D"/>
          <w:sz w:val="20"/>
          <w:szCs w:val="20"/>
        </w:rPr>
        <w:t>CASTRO, C. M.; PEIXOTO, M. N. O. P.; RIO, G. A. P Riscos Ambientais e Geografia: Conceituações, Abordagens e Escalas. Anuário do Instituto de Geociências – UFRJ. Vol. 28-2/ p. 11-30, 2005.</w:t>
      </w:r>
    </w:p>
    <w:p w:rsidR="000411D0" w:rsidRPr="002D341B" w:rsidRDefault="000411D0" w:rsidP="001772CA">
      <w:pPr>
        <w:spacing w:after="120"/>
        <w:jc w:val="both"/>
        <w:rPr>
          <w:rFonts w:ascii="Times New Roman" w:hAnsi="Times New Roman"/>
          <w:color w:val="000000"/>
          <w:sz w:val="20"/>
        </w:rPr>
      </w:pPr>
      <w:r w:rsidRPr="002D341B">
        <w:rPr>
          <w:rFonts w:ascii="Times New Roman" w:hAnsi="Times New Roman"/>
          <w:color w:val="000000"/>
          <w:sz w:val="20"/>
        </w:rPr>
        <w:t>CASTRO, O. M.; LOMBARDI NETO, F.; QUAGGIO, J. A.; MARIA, I. C.; VIEIRA, S. R. &amp; DECHEN, S. C. F. Perdas por erosão de nutrientes vegetais na sucessão soja/trigo em diferentes sistemas de manejo. Revista Brasileira de Ciência do Solo, 10: 181-308, 1986.</w:t>
      </w:r>
    </w:p>
    <w:p w:rsidR="00527E4D" w:rsidRPr="002D341B" w:rsidRDefault="00527E4D" w:rsidP="001772CA">
      <w:pPr>
        <w:pStyle w:val="SemEspaamento"/>
        <w:spacing w:after="120"/>
        <w:jc w:val="both"/>
        <w:rPr>
          <w:rStyle w:val="apple-converted-space"/>
          <w:rFonts w:ascii="Times New Roman" w:hAnsi="Times New Roman" w:cs="Times New Roman"/>
          <w:bCs/>
          <w:color w:val="0D0D0D"/>
          <w:sz w:val="20"/>
          <w:szCs w:val="20"/>
          <w:shd w:val="clear" w:color="auto" w:fill="FFFFFF"/>
        </w:rPr>
      </w:pPr>
      <w:r w:rsidRPr="002D341B">
        <w:rPr>
          <w:rFonts w:ascii="Times New Roman" w:hAnsi="Times New Roman"/>
          <w:color w:val="0D0D0D"/>
          <w:sz w:val="20"/>
          <w:szCs w:val="20"/>
        </w:rPr>
        <w:t>DANTAS, M.E. Geomorfologia do estado do Rio de Janeiro. Projeto Rio de Janeiro, Brasília, CPRM, 2000.</w:t>
      </w:r>
    </w:p>
    <w:p w:rsidR="00527E4D" w:rsidRPr="002330B3" w:rsidRDefault="00527E4D" w:rsidP="001772CA">
      <w:pPr>
        <w:pStyle w:val="Ttulo3"/>
        <w:shd w:val="clear" w:color="auto" w:fill="FFFFFF"/>
        <w:spacing w:before="0" w:after="120"/>
        <w:jc w:val="both"/>
        <w:rPr>
          <w:rFonts w:ascii="Times New Roman" w:hAnsi="Times New Roman"/>
          <w:b w:val="0"/>
          <w:color w:val="000000"/>
          <w:sz w:val="20"/>
          <w:szCs w:val="20"/>
        </w:rPr>
      </w:pPr>
      <w:r w:rsidRPr="002D341B">
        <w:rPr>
          <w:rFonts w:ascii="Times New Roman" w:hAnsi="Times New Roman"/>
          <w:b w:val="0"/>
          <w:sz w:val="20"/>
          <w:szCs w:val="20"/>
        </w:rPr>
        <w:t xml:space="preserve">EMBRAPA. Amazônia Ocidental, Manaus, AM </w:t>
      </w:r>
      <w:proofErr w:type="spellStart"/>
      <w:r w:rsidRPr="002D341B">
        <w:rPr>
          <w:rFonts w:ascii="Times New Roman" w:hAnsi="Times New Roman"/>
          <w:b w:val="0"/>
          <w:sz w:val="20"/>
          <w:szCs w:val="20"/>
        </w:rPr>
        <w:t>Brazil</w:t>
      </w:r>
      <w:proofErr w:type="spellEnd"/>
      <w:r w:rsidRPr="002D341B">
        <w:rPr>
          <w:rFonts w:ascii="Times New Roman" w:hAnsi="Times New Roman"/>
          <w:b w:val="0"/>
          <w:sz w:val="20"/>
          <w:szCs w:val="20"/>
        </w:rPr>
        <w:t xml:space="preserve">. 2009. </w:t>
      </w:r>
      <w:r w:rsidRPr="002D341B">
        <w:rPr>
          <w:rFonts w:ascii="Times New Roman" w:hAnsi="Times New Roman"/>
          <w:b w:val="0"/>
          <w:color w:val="000000"/>
          <w:sz w:val="20"/>
          <w:szCs w:val="20"/>
        </w:rPr>
        <w:t xml:space="preserve">LIMA, H. N. gênese, química, mineralogia e </w:t>
      </w:r>
      <w:proofErr w:type="spellStart"/>
      <w:r w:rsidRPr="002D341B">
        <w:rPr>
          <w:rFonts w:ascii="Times New Roman" w:hAnsi="Times New Roman"/>
          <w:b w:val="0"/>
          <w:color w:val="000000"/>
          <w:sz w:val="20"/>
          <w:szCs w:val="20"/>
        </w:rPr>
        <w:t>micromorfologia</w:t>
      </w:r>
      <w:proofErr w:type="spellEnd"/>
      <w:r w:rsidRPr="002D341B">
        <w:rPr>
          <w:rFonts w:ascii="Times New Roman" w:hAnsi="Times New Roman"/>
          <w:b w:val="0"/>
          <w:color w:val="000000"/>
          <w:sz w:val="20"/>
          <w:szCs w:val="20"/>
        </w:rPr>
        <w:t xml:space="preserve"> de solos da Amazônia ocidental. </w:t>
      </w:r>
      <w:r w:rsidRPr="002330B3">
        <w:rPr>
          <w:rFonts w:ascii="Times New Roman" w:hAnsi="Times New Roman"/>
          <w:b w:val="0"/>
          <w:color w:val="000000"/>
          <w:sz w:val="20"/>
          <w:szCs w:val="20"/>
        </w:rPr>
        <w:t>Viçosa, 2001.</w:t>
      </w:r>
    </w:p>
    <w:p w:rsidR="00527E4D" w:rsidRPr="002D341B" w:rsidRDefault="00527E4D" w:rsidP="001772CA">
      <w:pPr>
        <w:spacing w:after="120"/>
        <w:jc w:val="both"/>
        <w:rPr>
          <w:rFonts w:ascii="Times New Roman" w:hAnsi="Times New Roman"/>
          <w:sz w:val="20"/>
        </w:rPr>
      </w:pPr>
      <w:r w:rsidRPr="002D341B">
        <w:rPr>
          <w:rFonts w:ascii="Times New Roman" w:hAnsi="Times New Roman"/>
          <w:sz w:val="20"/>
        </w:rPr>
        <w:t>EMBRAPA. Manual de métodos de análises de solos. Centro Nacional de Pesquisa de Solos (Rio de Janeiro, RJ). Rio de Janeiro, 1999, 370p.</w:t>
      </w:r>
    </w:p>
    <w:p w:rsidR="00527E4D" w:rsidRPr="002D341B" w:rsidRDefault="00527E4D" w:rsidP="001772CA">
      <w:pPr>
        <w:spacing w:after="120"/>
        <w:jc w:val="both"/>
        <w:rPr>
          <w:rFonts w:ascii="Times New Roman" w:hAnsi="Times New Roman"/>
          <w:sz w:val="20"/>
        </w:rPr>
      </w:pPr>
      <w:r w:rsidRPr="002D341B">
        <w:rPr>
          <w:rFonts w:ascii="Times New Roman" w:hAnsi="Times New Roman"/>
          <w:sz w:val="20"/>
        </w:rPr>
        <w:t>GLIESSMAN, S. R. Agroecologia, processos ecológicos em agriculturas sustent</w:t>
      </w:r>
      <w:r w:rsidR="00773AA8" w:rsidRPr="002D341B">
        <w:rPr>
          <w:rFonts w:ascii="Times New Roman" w:hAnsi="Times New Roman"/>
          <w:sz w:val="20"/>
        </w:rPr>
        <w:t>áveis. UFRGS: Porto Alegre, 2001.</w:t>
      </w:r>
      <w:r w:rsidRPr="002D341B">
        <w:rPr>
          <w:rFonts w:ascii="Times New Roman" w:hAnsi="Times New Roman"/>
          <w:sz w:val="20"/>
        </w:rPr>
        <w:t xml:space="preserve"> </w:t>
      </w:r>
    </w:p>
    <w:p w:rsidR="000411D0" w:rsidRPr="002D341B" w:rsidRDefault="000411D0" w:rsidP="001772CA">
      <w:pPr>
        <w:spacing w:after="120"/>
        <w:jc w:val="both"/>
        <w:rPr>
          <w:rFonts w:ascii="Times New Roman" w:hAnsi="Times New Roman"/>
          <w:sz w:val="20"/>
        </w:rPr>
      </w:pPr>
      <w:r w:rsidRPr="002D341B">
        <w:rPr>
          <w:rFonts w:ascii="Times New Roman" w:hAnsi="Times New Roman"/>
          <w:bCs/>
          <w:sz w:val="20"/>
        </w:rPr>
        <w:t>GOMES</w:t>
      </w:r>
      <w:r w:rsidRPr="002D341B">
        <w:rPr>
          <w:rFonts w:ascii="Times New Roman" w:hAnsi="Times New Roman"/>
          <w:sz w:val="20"/>
        </w:rPr>
        <w:t>, I. S. L. Qualidade do solo sob uso Agroflorestal em Lumiar, Nova Friburgo-RJ. (Monografia) São Gonçalo: DEGEO – UERJ/FFP, 2009</w:t>
      </w:r>
      <w:r w:rsidR="00096FC7">
        <w:rPr>
          <w:rFonts w:ascii="Times New Roman" w:hAnsi="Times New Roman"/>
          <w:sz w:val="20"/>
        </w:rPr>
        <w:t>. 48p.</w:t>
      </w:r>
    </w:p>
    <w:p w:rsidR="00527E4D" w:rsidRPr="002D341B" w:rsidRDefault="00527E4D" w:rsidP="001772CA">
      <w:pPr>
        <w:spacing w:after="120"/>
        <w:jc w:val="both"/>
        <w:rPr>
          <w:rFonts w:ascii="Times New Roman" w:hAnsi="Times New Roman"/>
          <w:color w:val="0D0D0D"/>
          <w:sz w:val="20"/>
        </w:rPr>
      </w:pPr>
      <w:r w:rsidRPr="002D341B">
        <w:rPr>
          <w:rFonts w:ascii="Times New Roman" w:hAnsi="Times New Roman"/>
          <w:color w:val="0D0D0D"/>
          <w:sz w:val="20"/>
        </w:rPr>
        <w:t>IBGE – Instituto Brasileiro de Geografia e Estatística. Censo demográfico das cidades. Rio de Janeiro, 2010.</w:t>
      </w:r>
    </w:p>
    <w:p w:rsidR="00527E4D" w:rsidRPr="002D341B" w:rsidRDefault="00527E4D" w:rsidP="001772CA">
      <w:pPr>
        <w:spacing w:after="120"/>
        <w:jc w:val="both"/>
        <w:rPr>
          <w:rFonts w:ascii="Times New Roman" w:hAnsi="Times New Roman"/>
          <w:color w:val="0D0D0D"/>
          <w:sz w:val="20"/>
        </w:rPr>
      </w:pPr>
      <w:r w:rsidRPr="002D341B">
        <w:rPr>
          <w:rFonts w:ascii="Times New Roman" w:hAnsi="Times New Roman"/>
          <w:color w:val="0D0D0D"/>
          <w:sz w:val="20"/>
        </w:rPr>
        <w:t>INEA - Instituto Estadual do Ambiente. Plano de Manejo da Área de Proteção ambiental do Macaé de Cima. Rio de Janeiro, 2010.</w:t>
      </w:r>
    </w:p>
    <w:p w:rsidR="00527E4D" w:rsidRDefault="00527E4D" w:rsidP="001772CA">
      <w:pPr>
        <w:spacing w:after="120"/>
        <w:jc w:val="both"/>
        <w:rPr>
          <w:rFonts w:ascii="Times New Roman" w:hAnsi="Times New Roman"/>
          <w:sz w:val="20"/>
        </w:rPr>
      </w:pPr>
      <w:r w:rsidRPr="002D341B">
        <w:rPr>
          <w:rFonts w:ascii="Times New Roman" w:hAnsi="Times New Roman"/>
          <w:sz w:val="20"/>
        </w:rPr>
        <w:t>KIEHL, E. J. Manual de Edafologia: relações solo-planta. São Paulo: Ceres, 1979. 262p.</w:t>
      </w:r>
    </w:p>
    <w:p w:rsidR="006578D6" w:rsidRPr="002D341B" w:rsidRDefault="006578D6" w:rsidP="001772CA">
      <w:pPr>
        <w:spacing w:after="120"/>
        <w:jc w:val="both"/>
        <w:rPr>
          <w:rFonts w:ascii="Times New Roman" w:hAnsi="Times New Roman"/>
          <w:sz w:val="20"/>
        </w:rPr>
      </w:pPr>
      <w:r>
        <w:rPr>
          <w:rFonts w:ascii="Times New Roman" w:hAnsi="Times New Roman"/>
          <w:sz w:val="20"/>
        </w:rPr>
        <w:t>LESSA, G. L. Sistemas Agroflorestais: Uma proposta para a produção da paisagem sustentável: Estação experimental do sítio Abaetetuba, Toca da Onça, Lumiar – Nova Friburgo – RJ. (D</w:t>
      </w:r>
      <w:r w:rsidR="009E141E">
        <w:rPr>
          <w:rFonts w:ascii="Times New Roman" w:hAnsi="Times New Roman"/>
          <w:sz w:val="20"/>
        </w:rPr>
        <w:t>issertação) Rio de Janeiro: Departamento de Geografia – PUC, 2013. 167p.</w:t>
      </w:r>
      <w:r>
        <w:rPr>
          <w:rFonts w:ascii="Times New Roman" w:hAnsi="Times New Roman"/>
          <w:sz w:val="20"/>
        </w:rPr>
        <w:t xml:space="preserve"> </w:t>
      </w:r>
    </w:p>
    <w:p w:rsidR="00AE506B" w:rsidRPr="002D341B" w:rsidRDefault="00AE506B" w:rsidP="001772CA">
      <w:pPr>
        <w:spacing w:after="120"/>
        <w:jc w:val="both"/>
        <w:rPr>
          <w:rFonts w:ascii="Times New Roman" w:hAnsi="Times New Roman"/>
          <w:color w:val="000000"/>
          <w:sz w:val="20"/>
        </w:rPr>
      </w:pPr>
      <w:r w:rsidRPr="002D341B">
        <w:rPr>
          <w:rFonts w:ascii="Times New Roman" w:hAnsi="Times New Roman"/>
          <w:color w:val="000000"/>
          <w:sz w:val="20"/>
        </w:rPr>
        <w:t>MIRANDA, J. P. L. de. Influência do Manejo nas Propriedades Físicas do Solo em Ambiente serrano: Paty do Alferes- RJ. Rio de Janeiro: Universidade Federal do Rio de Janeiro / Departamento de Geografia. Monografia. 81 p. 2004.</w:t>
      </w:r>
    </w:p>
    <w:p w:rsidR="000411D0" w:rsidRPr="002D341B" w:rsidRDefault="000411D0" w:rsidP="001772CA">
      <w:pPr>
        <w:spacing w:after="120"/>
        <w:jc w:val="both"/>
        <w:rPr>
          <w:rFonts w:ascii="Times New Roman" w:hAnsi="Times New Roman"/>
          <w:sz w:val="20"/>
        </w:rPr>
      </w:pPr>
      <w:r w:rsidRPr="002D341B">
        <w:rPr>
          <w:rFonts w:ascii="Times New Roman" w:hAnsi="Times New Roman"/>
          <w:bCs/>
          <w:sz w:val="20"/>
        </w:rPr>
        <w:t xml:space="preserve">OLIVEIRA, </w:t>
      </w:r>
      <w:r w:rsidRPr="002D341B">
        <w:rPr>
          <w:rFonts w:ascii="Times New Roman" w:hAnsi="Times New Roman"/>
          <w:sz w:val="20"/>
        </w:rPr>
        <w:t>L. B. D. e PAULA, J. L. D. Determinação da umidade a 1/10 de atmosfera na terra fina pela “mesa de tensão”. EMBRAPA. Rio de Janeiro, 1983.</w:t>
      </w:r>
    </w:p>
    <w:p w:rsidR="000411D0" w:rsidRPr="002D341B" w:rsidRDefault="00527E4D" w:rsidP="001772CA">
      <w:pPr>
        <w:widowControl w:val="0"/>
        <w:tabs>
          <w:tab w:val="left" w:pos="0"/>
          <w:tab w:val="left" w:pos="426"/>
        </w:tabs>
        <w:autoSpaceDE w:val="0"/>
        <w:autoSpaceDN w:val="0"/>
        <w:adjustRightInd w:val="0"/>
        <w:spacing w:after="120"/>
        <w:jc w:val="both"/>
        <w:rPr>
          <w:rFonts w:ascii="Times New Roman" w:hAnsi="Times New Roman"/>
          <w:sz w:val="20"/>
        </w:rPr>
      </w:pPr>
      <w:r w:rsidRPr="002D341B">
        <w:rPr>
          <w:rFonts w:ascii="Times New Roman" w:hAnsi="Times New Roman"/>
          <w:sz w:val="20"/>
        </w:rPr>
        <w:t>PRADO, H. Manejo dos solos: descrição pedológica e suas implicações. Campinas: Nobel, 1991.</w:t>
      </w:r>
    </w:p>
    <w:p w:rsidR="00527E4D" w:rsidRPr="002D341B" w:rsidRDefault="00527E4D" w:rsidP="001772CA">
      <w:pPr>
        <w:autoSpaceDE w:val="0"/>
        <w:autoSpaceDN w:val="0"/>
        <w:adjustRightInd w:val="0"/>
        <w:spacing w:after="120"/>
        <w:jc w:val="both"/>
        <w:rPr>
          <w:rFonts w:ascii="Times New Roman" w:hAnsi="Times New Roman"/>
          <w:sz w:val="20"/>
        </w:rPr>
      </w:pPr>
      <w:r w:rsidRPr="002D341B">
        <w:rPr>
          <w:rFonts w:ascii="Times New Roman" w:hAnsi="Times New Roman"/>
          <w:sz w:val="20"/>
        </w:rPr>
        <w:t xml:space="preserve">RESENDE, M. </w:t>
      </w:r>
      <w:r w:rsidRPr="002D341B">
        <w:rPr>
          <w:rFonts w:ascii="Times New Roman" w:hAnsi="Times New Roman"/>
          <w:i/>
          <w:sz w:val="20"/>
        </w:rPr>
        <w:t>et al</w:t>
      </w:r>
      <w:r w:rsidRPr="002D341B">
        <w:rPr>
          <w:rFonts w:ascii="Times New Roman" w:hAnsi="Times New Roman"/>
          <w:sz w:val="20"/>
        </w:rPr>
        <w:t xml:space="preserve">. Pedologia: base para distinção de ambientes. 2 </w:t>
      </w:r>
      <w:proofErr w:type="spellStart"/>
      <w:r w:rsidRPr="002D341B">
        <w:rPr>
          <w:rFonts w:ascii="Times New Roman" w:hAnsi="Times New Roman"/>
          <w:sz w:val="20"/>
        </w:rPr>
        <w:t>ed</w:t>
      </w:r>
      <w:proofErr w:type="spellEnd"/>
      <w:r w:rsidRPr="002D341B">
        <w:rPr>
          <w:rFonts w:ascii="Times New Roman" w:hAnsi="Times New Roman"/>
          <w:sz w:val="20"/>
        </w:rPr>
        <w:t>: Viçosa: NEPUT, 1997.</w:t>
      </w:r>
    </w:p>
    <w:p w:rsidR="000411D0" w:rsidRPr="002D341B" w:rsidRDefault="00AE506B" w:rsidP="001772CA">
      <w:pPr>
        <w:spacing w:after="120"/>
        <w:jc w:val="both"/>
        <w:rPr>
          <w:rFonts w:ascii="Times New Roman" w:hAnsi="Times New Roman"/>
          <w:color w:val="222222"/>
          <w:sz w:val="20"/>
          <w:shd w:val="clear" w:color="auto" w:fill="FFFFFF"/>
        </w:rPr>
      </w:pPr>
      <w:r w:rsidRPr="002D341B">
        <w:rPr>
          <w:rFonts w:ascii="Times New Roman" w:hAnsi="Times New Roman"/>
          <w:sz w:val="20"/>
        </w:rPr>
        <w:t xml:space="preserve">SALOMÃO, F. X. T. Controle e prevenção dos processos erosivos. </w:t>
      </w:r>
      <w:r w:rsidRPr="002D341B">
        <w:rPr>
          <w:rFonts w:ascii="Times New Roman" w:hAnsi="Times New Roman"/>
          <w:i/>
          <w:sz w:val="20"/>
        </w:rPr>
        <w:t>In</w:t>
      </w:r>
      <w:r w:rsidRPr="002D341B">
        <w:rPr>
          <w:rFonts w:ascii="Times New Roman" w:hAnsi="Times New Roman"/>
          <w:sz w:val="20"/>
        </w:rPr>
        <w:t xml:space="preserve"> GUERRA, A. J. T.; SILVA, A. S.; BOTELHO, R. G. M. (Organizadores). Erosão e Conservação dos Solos: Conceitos, Temas e Aplicações. 6ª Ed. Rio de Janeiro: Bertrand Brasil, 2010. 339p.</w:t>
      </w:r>
    </w:p>
    <w:p w:rsidR="00527E4D" w:rsidRPr="002D341B" w:rsidRDefault="00527E4D" w:rsidP="001772CA">
      <w:pPr>
        <w:tabs>
          <w:tab w:val="left" w:pos="0"/>
        </w:tabs>
        <w:spacing w:after="120"/>
        <w:contextualSpacing/>
        <w:jc w:val="both"/>
        <w:rPr>
          <w:rFonts w:ascii="Times New Roman" w:hAnsi="Times New Roman"/>
          <w:sz w:val="20"/>
        </w:rPr>
      </w:pPr>
      <w:r w:rsidRPr="002D341B">
        <w:rPr>
          <w:rFonts w:ascii="Times New Roman" w:hAnsi="Times New Roman"/>
          <w:sz w:val="20"/>
        </w:rPr>
        <w:t xml:space="preserve">SILVA, A. S. Análise Morfológica de solos e erosão. </w:t>
      </w:r>
      <w:r w:rsidRPr="002D341B">
        <w:rPr>
          <w:rFonts w:ascii="Times New Roman" w:hAnsi="Times New Roman"/>
          <w:i/>
          <w:sz w:val="20"/>
        </w:rPr>
        <w:t>In</w:t>
      </w:r>
      <w:r w:rsidRPr="002D341B">
        <w:rPr>
          <w:rFonts w:ascii="Times New Roman" w:hAnsi="Times New Roman"/>
          <w:sz w:val="20"/>
        </w:rPr>
        <w:t xml:space="preserve"> GUERRA, A. J. T.; SILVA, A. S.; BOTELHO, R. G. M. (Organizadores). Erosão e Conservação dos Solos: Conceitos, Temas e Aplicações. 6ª Ed. Rio de Janeiro: Bertrand Brasil, 2010.</w:t>
      </w:r>
      <w:r w:rsidR="00773AA8" w:rsidRPr="002D341B">
        <w:rPr>
          <w:rFonts w:ascii="Times New Roman" w:hAnsi="Times New Roman"/>
          <w:sz w:val="20"/>
        </w:rPr>
        <w:t xml:space="preserve"> 339p.</w:t>
      </w:r>
    </w:p>
    <w:p w:rsidR="00527E4D" w:rsidRPr="002D341B" w:rsidRDefault="00527E4D" w:rsidP="002D341B">
      <w:pPr>
        <w:tabs>
          <w:tab w:val="left" w:pos="0"/>
        </w:tabs>
        <w:spacing w:after="120"/>
        <w:ind w:left="851" w:hanging="851"/>
        <w:contextualSpacing/>
        <w:jc w:val="both"/>
        <w:rPr>
          <w:rFonts w:ascii="Times New Roman" w:hAnsi="Times New Roman"/>
          <w:sz w:val="20"/>
        </w:rPr>
      </w:pPr>
    </w:p>
    <w:p w:rsidR="00096FC7" w:rsidRPr="00E61DB9" w:rsidRDefault="00096FC7" w:rsidP="001772CA">
      <w:pPr>
        <w:tabs>
          <w:tab w:val="left" w:pos="0"/>
        </w:tabs>
        <w:spacing w:before="480" w:after="240" w:line="360" w:lineRule="auto"/>
        <w:contextualSpacing/>
        <w:jc w:val="both"/>
        <w:rPr>
          <w:rFonts w:ascii="Times New Roman" w:hAnsi="Times New Roman"/>
          <w:b/>
          <w:color w:val="0D0D0D"/>
          <w:sz w:val="22"/>
          <w:szCs w:val="22"/>
        </w:rPr>
      </w:pPr>
      <w:r w:rsidRPr="00E61DB9">
        <w:rPr>
          <w:rFonts w:ascii="Times New Roman" w:hAnsi="Times New Roman"/>
          <w:b/>
          <w:color w:val="0D0D0D"/>
          <w:sz w:val="22"/>
          <w:szCs w:val="22"/>
        </w:rPr>
        <w:t>Agradecimentos</w:t>
      </w:r>
    </w:p>
    <w:p w:rsidR="00096FC7" w:rsidRPr="00E61DB9" w:rsidRDefault="006F3A35" w:rsidP="00AC587A">
      <w:pPr>
        <w:tabs>
          <w:tab w:val="left" w:pos="0"/>
        </w:tabs>
        <w:spacing w:line="360" w:lineRule="auto"/>
        <w:contextualSpacing/>
        <w:jc w:val="both"/>
        <w:rPr>
          <w:rFonts w:ascii="Times New Roman" w:hAnsi="Times New Roman"/>
          <w:color w:val="0D0D0D"/>
          <w:sz w:val="22"/>
          <w:szCs w:val="22"/>
        </w:rPr>
      </w:pPr>
      <w:r>
        <w:rPr>
          <w:rFonts w:ascii="Times New Roman" w:hAnsi="Times New Roman"/>
          <w:color w:val="0D0D0D"/>
          <w:sz w:val="22"/>
          <w:szCs w:val="22"/>
          <w:shd w:val="clear" w:color="auto" w:fill="FFFFFF"/>
        </w:rPr>
        <w:lastRenderedPageBreak/>
        <w:t>À</w:t>
      </w:r>
      <w:r w:rsidR="00096FC7" w:rsidRPr="00E61DB9">
        <w:rPr>
          <w:rFonts w:ascii="Times New Roman" w:hAnsi="Times New Roman"/>
          <w:color w:val="0D0D0D"/>
          <w:sz w:val="22"/>
          <w:szCs w:val="22"/>
          <w:shd w:val="clear" w:color="auto" w:fill="FFFFFF"/>
        </w:rPr>
        <w:t xml:space="preserve"> Fundação Carlos Chagas Filho de Amparo à Pesquisa do Estado do Rio de Janeiro (FAPERJ) pelo financiamento do projeto; nº: E-26/111.330/2013 Ao CETREINA por conceder a bolsa para sua elaboração; A toda equipe do Laboratório de Geociências da UERJ/FFP.</w:t>
      </w:r>
    </w:p>
    <w:sectPr w:rsidR="00096FC7" w:rsidRPr="00E61DB9" w:rsidSect="0054330C">
      <w:headerReference w:type="default" r:id="rId18"/>
      <w:pgSz w:w="12240" w:h="15840" w:code="1"/>
      <w:pgMar w:top="1418" w:right="1418" w:bottom="1418" w:left="1418" w:header="709" w:footer="70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91" w:rsidRDefault="00D24B91">
      <w:r>
        <w:separator/>
      </w:r>
    </w:p>
  </w:endnote>
  <w:endnote w:type="continuationSeparator" w:id="0">
    <w:p w:rsidR="00D24B91" w:rsidRDefault="00D2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91" w:rsidRDefault="00D24B91">
      <w:r>
        <w:separator/>
      </w:r>
    </w:p>
  </w:footnote>
  <w:footnote w:type="continuationSeparator" w:id="0">
    <w:p w:rsidR="00D24B91" w:rsidRDefault="00D2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93" w:rsidRDefault="00147792" w:rsidP="0054330C">
    <w:pPr>
      <w:pStyle w:val="Cabealho"/>
      <w:jc w:val="center"/>
      <w:rPr>
        <w:rFonts w:ascii="Arial" w:hAnsi="Arial" w:cs="Arial"/>
        <w:i/>
        <w:color w:val="262626"/>
        <w:sz w:val="16"/>
        <w:szCs w:val="16"/>
      </w:rPr>
    </w:pPr>
    <w:r>
      <w:rPr>
        <w:rFonts w:ascii="Arial" w:hAnsi="Arial" w:cs="Arial"/>
        <w:i/>
        <w:noProof/>
        <w:color w:val="262626"/>
        <w:sz w:val="16"/>
        <w:szCs w:val="16"/>
        <w:lang w:eastAsia="pt-BR"/>
      </w:rPr>
      <w:drawing>
        <wp:inline distT="0" distB="0" distL="0" distR="0">
          <wp:extent cx="5769610" cy="653415"/>
          <wp:effectExtent l="0" t="0" r="2540" b="0"/>
          <wp:docPr id="8" name="Imagem 8"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653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11012"/>
    <w:multiLevelType w:val="hybridMultilevel"/>
    <w:tmpl w:val="4C1A0C9E"/>
    <w:lvl w:ilvl="0" w:tplc="B1C66CD4">
      <w:start w:val="1"/>
      <w:numFmt w:val="bullet"/>
      <w:lvlText w:val=""/>
      <w:lvlJc w:val="left"/>
      <w:pPr>
        <w:tabs>
          <w:tab w:val="num" w:pos="720"/>
        </w:tabs>
        <w:ind w:left="720" w:hanging="360"/>
      </w:pPr>
      <w:rPr>
        <w:rFonts w:ascii="Symbol" w:hAnsi="Symbol" w:hint="default"/>
      </w:rPr>
    </w:lvl>
    <w:lvl w:ilvl="1" w:tplc="94646130" w:tentative="1">
      <w:start w:val="1"/>
      <w:numFmt w:val="bullet"/>
      <w:lvlText w:val="o"/>
      <w:lvlJc w:val="left"/>
      <w:pPr>
        <w:tabs>
          <w:tab w:val="num" w:pos="1440"/>
        </w:tabs>
        <w:ind w:left="1440" w:hanging="360"/>
      </w:pPr>
      <w:rPr>
        <w:rFonts w:ascii="Courier New" w:hAnsi="Courier New" w:hint="default"/>
      </w:rPr>
    </w:lvl>
    <w:lvl w:ilvl="2" w:tplc="D8908C8E" w:tentative="1">
      <w:start w:val="1"/>
      <w:numFmt w:val="bullet"/>
      <w:lvlText w:val=""/>
      <w:lvlJc w:val="left"/>
      <w:pPr>
        <w:tabs>
          <w:tab w:val="num" w:pos="2160"/>
        </w:tabs>
        <w:ind w:left="2160" w:hanging="360"/>
      </w:pPr>
      <w:rPr>
        <w:rFonts w:ascii="Wingdings" w:hAnsi="Wingdings" w:hint="default"/>
      </w:rPr>
    </w:lvl>
    <w:lvl w:ilvl="3" w:tplc="C666DE14" w:tentative="1">
      <w:start w:val="1"/>
      <w:numFmt w:val="bullet"/>
      <w:lvlText w:val=""/>
      <w:lvlJc w:val="left"/>
      <w:pPr>
        <w:tabs>
          <w:tab w:val="num" w:pos="2880"/>
        </w:tabs>
        <w:ind w:left="2880" w:hanging="360"/>
      </w:pPr>
      <w:rPr>
        <w:rFonts w:ascii="Symbol" w:hAnsi="Symbol" w:hint="default"/>
      </w:rPr>
    </w:lvl>
    <w:lvl w:ilvl="4" w:tplc="42C285C2" w:tentative="1">
      <w:start w:val="1"/>
      <w:numFmt w:val="bullet"/>
      <w:lvlText w:val="o"/>
      <w:lvlJc w:val="left"/>
      <w:pPr>
        <w:tabs>
          <w:tab w:val="num" w:pos="3600"/>
        </w:tabs>
        <w:ind w:left="3600" w:hanging="360"/>
      </w:pPr>
      <w:rPr>
        <w:rFonts w:ascii="Courier New" w:hAnsi="Courier New" w:hint="default"/>
      </w:rPr>
    </w:lvl>
    <w:lvl w:ilvl="5" w:tplc="C2389054" w:tentative="1">
      <w:start w:val="1"/>
      <w:numFmt w:val="bullet"/>
      <w:lvlText w:val=""/>
      <w:lvlJc w:val="left"/>
      <w:pPr>
        <w:tabs>
          <w:tab w:val="num" w:pos="4320"/>
        </w:tabs>
        <w:ind w:left="4320" w:hanging="360"/>
      </w:pPr>
      <w:rPr>
        <w:rFonts w:ascii="Wingdings" w:hAnsi="Wingdings" w:hint="default"/>
      </w:rPr>
    </w:lvl>
    <w:lvl w:ilvl="6" w:tplc="489ABFF4" w:tentative="1">
      <w:start w:val="1"/>
      <w:numFmt w:val="bullet"/>
      <w:lvlText w:val=""/>
      <w:lvlJc w:val="left"/>
      <w:pPr>
        <w:tabs>
          <w:tab w:val="num" w:pos="5040"/>
        </w:tabs>
        <w:ind w:left="5040" w:hanging="360"/>
      </w:pPr>
      <w:rPr>
        <w:rFonts w:ascii="Symbol" w:hAnsi="Symbol" w:hint="default"/>
      </w:rPr>
    </w:lvl>
    <w:lvl w:ilvl="7" w:tplc="A6E8B576" w:tentative="1">
      <w:start w:val="1"/>
      <w:numFmt w:val="bullet"/>
      <w:lvlText w:val="o"/>
      <w:lvlJc w:val="left"/>
      <w:pPr>
        <w:tabs>
          <w:tab w:val="num" w:pos="5760"/>
        </w:tabs>
        <w:ind w:left="5760" w:hanging="360"/>
      </w:pPr>
      <w:rPr>
        <w:rFonts w:ascii="Courier New" w:hAnsi="Courier New" w:hint="default"/>
      </w:rPr>
    </w:lvl>
    <w:lvl w:ilvl="8" w:tplc="E82C9E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31A78"/>
    <w:multiLevelType w:val="singleLevel"/>
    <w:tmpl w:val="2C225D2C"/>
    <w:lvl w:ilvl="0">
      <w:start w:val="1"/>
      <w:numFmt w:val="decimal"/>
      <w:lvlText w:val="%1."/>
      <w:legacy w:legacy="1" w:legacySpace="0" w:legacyIndent="360"/>
      <w:lvlJc w:val="left"/>
      <w:pPr>
        <w:ind w:left="360" w:hanging="360"/>
      </w:pPr>
      <w:rPr>
        <w:b/>
      </w:rPr>
    </w:lvl>
  </w:abstractNum>
  <w:abstractNum w:abstractNumId="2" w15:restartNumberingAfterBreak="0">
    <w:nsid w:val="210D2A3A"/>
    <w:multiLevelType w:val="hybridMultilevel"/>
    <w:tmpl w:val="3984CF1E"/>
    <w:lvl w:ilvl="0" w:tplc="57A24E1E">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5B0BE3"/>
    <w:multiLevelType w:val="hybridMultilevel"/>
    <w:tmpl w:val="5CDAB368"/>
    <w:lvl w:ilvl="0" w:tplc="F9B8A19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CAF3C27"/>
    <w:multiLevelType w:val="hybridMultilevel"/>
    <w:tmpl w:val="83AE1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lvl w:ilvl="0">
        <w:start w:val="3"/>
        <w:numFmt w:val="decimal"/>
        <w:lvlText w:val="%1."/>
        <w:legacy w:legacy="1" w:legacySpace="0" w:legacyIndent="360"/>
        <w:lvlJc w:val="left"/>
        <w:pPr>
          <w:ind w:left="360" w:hanging="360"/>
        </w:pPr>
        <w:rPr>
          <w:b/>
        </w:rPr>
      </w:lvl>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E9"/>
    <w:rsid w:val="00005DFD"/>
    <w:rsid w:val="00014F1D"/>
    <w:rsid w:val="00036B35"/>
    <w:rsid w:val="000411D0"/>
    <w:rsid w:val="000508E6"/>
    <w:rsid w:val="00050D41"/>
    <w:rsid w:val="00060E05"/>
    <w:rsid w:val="00061DEC"/>
    <w:rsid w:val="00064B4A"/>
    <w:rsid w:val="00077430"/>
    <w:rsid w:val="00096FC7"/>
    <w:rsid w:val="000A4E88"/>
    <w:rsid w:val="000B2522"/>
    <w:rsid w:val="000B5CC1"/>
    <w:rsid w:val="000C2FC0"/>
    <w:rsid w:val="000E44E5"/>
    <w:rsid w:val="000F72FE"/>
    <w:rsid w:val="001021B8"/>
    <w:rsid w:val="00107BDF"/>
    <w:rsid w:val="00111234"/>
    <w:rsid w:val="00145887"/>
    <w:rsid w:val="00147792"/>
    <w:rsid w:val="001650E2"/>
    <w:rsid w:val="00172355"/>
    <w:rsid w:val="001732C2"/>
    <w:rsid w:val="001772CA"/>
    <w:rsid w:val="00193210"/>
    <w:rsid w:val="001A0755"/>
    <w:rsid w:val="001A2B1A"/>
    <w:rsid w:val="001B7F6A"/>
    <w:rsid w:val="001C29C4"/>
    <w:rsid w:val="001C5620"/>
    <w:rsid w:val="001D2336"/>
    <w:rsid w:val="001D2654"/>
    <w:rsid w:val="001D411D"/>
    <w:rsid w:val="001E1C27"/>
    <w:rsid w:val="00200899"/>
    <w:rsid w:val="00226F74"/>
    <w:rsid w:val="002330B3"/>
    <w:rsid w:val="00244CA3"/>
    <w:rsid w:val="0025074A"/>
    <w:rsid w:val="00285B20"/>
    <w:rsid w:val="002944F2"/>
    <w:rsid w:val="00294BC0"/>
    <w:rsid w:val="0029519C"/>
    <w:rsid w:val="002A454B"/>
    <w:rsid w:val="002A6ABA"/>
    <w:rsid w:val="002A6E8D"/>
    <w:rsid w:val="002A742D"/>
    <w:rsid w:val="002B6329"/>
    <w:rsid w:val="002D307D"/>
    <w:rsid w:val="002D341B"/>
    <w:rsid w:val="002E0145"/>
    <w:rsid w:val="00306912"/>
    <w:rsid w:val="00313683"/>
    <w:rsid w:val="0034601D"/>
    <w:rsid w:val="00364C14"/>
    <w:rsid w:val="00365EC2"/>
    <w:rsid w:val="00380F51"/>
    <w:rsid w:val="00383092"/>
    <w:rsid w:val="003906BF"/>
    <w:rsid w:val="003A0915"/>
    <w:rsid w:val="003A406F"/>
    <w:rsid w:val="003B1B16"/>
    <w:rsid w:val="003E0CA7"/>
    <w:rsid w:val="003E3EF6"/>
    <w:rsid w:val="003E4BB3"/>
    <w:rsid w:val="00427878"/>
    <w:rsid w:val="00431D7D"/>
    <w:rsid w:val="00436545"/>
    <w:rsid w:val="00452B74"/>
    <w:rsid w:val="00456D41"/>
    <w:rsid w:val="00470F83"/>
    <w:rsid w:val="004C21D5"/>
    <w:rsid w:val="004D5C3E"/>
    <w:rsid w:val="004E0BB6"/>
    <w:rsid w:val="004F286B"/>
    <w:rsid w:val="004F689A"/>
    <w:rsid w:val="00504856"/>
    <w:rsid w:val="005104ED"/>
    <w:rsid w:val="00510E10"/>
    <w:rsid w:val="00511520"/>
    <w:rsid w:val="00525307"/>
    <w:rsid w:val="005256B5"/>
    <w:rsid w:val="00527E4D"/>
    <w:rsid w:val="00536B2E"/>
    <w:rsid w:val="0054330C"/>
    <w:rsid w:val="005549E9"/>
    <w:rsid w:val="00565A72"/>
    <w:rsid w:val="00573C21"/>
    <w:rsid w:val="0057675B"/>
    <w:rsid w:val="00580372"/>
    <w:rsid w:val="00581177"/>
    <w:rsid w:val="0058454B"/>
    <w:rsid w:val="005B3B16"/>
    <w:rsid w:val="005C1B3C"/>
    <w:rsid w:val="005C4DAD"/>
    <w:rsid w:val="005C6E79"/>
    <w:rsid w:val="005D01D7"/>
    <w:rsid w:val="005E7F36"/>
    <w:rsid w:val="005F6CA4"/>
    <w:rsid w:val="006578D6"/>
    <w:rsid w:val="00665DDB"/>
    <w:rsid w:val="00670604"/>
    <w:rsid w:val="00670719"/>
    <w:rsid w:val="00672411"/>
    <w:rsid w:val="00690DE9"/>
    <w:rsid w:val="00697328"/>
    <w:rsid w:val="006A05F4"/>
    <w:rsid w:val="006A77F5"/>
    <w:rsid w:val="006D4468"/>
    <w:rsid w:val="006E5D20"/>
    <w:rsid w:val="006E7E21"/>
    <w:rsid w:val="006F3221"/>
    <w:rsid w:val="006F3A35"/>
    <w:rsid w:val="00713988"/>
    <w:rsid w:val="00725DD0"/>
    <w:rsid w:val="00726554"/>
    <w:rsid w:val="0073064B"/>
    <w:rsid w:val="0076445F"/>
    <w:rsid w:val="0077350B"/>
    <w:rsid w:val="00773AA8"/>
    <w:rsid w:val="00776776"/>
    <w:rsid w:val="007933B9"/>
    <w:rsid w:val="007C18EA"/>
    <w:rsid w:val="007C6004"/>
    <w:rsid w:val="007D2E7D"/>
    <w:rsid w:val="007D304A"/>
    <w:rsid w:val="007E03B2"/>
    <w:rsid w:val="007F5D12"/>
    <w:rsid w:val="008137FF"/>
    <w:rsid w:val="0081426A"/>
    <w:rsid w:val="00833CC9"/>
    <w:rsid w:val="00835BC5"/>
    <w:rsid w:val="00843A7B"/>
    <w:rsid w:val="0085054E"/>
    <w:rsid w:val="008759EB"/>
    <w:rsid w:val="00881AFB"/>
    <w:rsid w:val="0089309D"/>
    <w:rsid w:val="008953AD"/>
    <w:rsid w:val="008A02AE"/>
    <w:rsid w:val="008B21C5"/>
    <w:rsid w:val="008B7075"/>
    <w:rsid w:val="008D6C19"/>
    <w:rsid w:val="008E2C80"/>
    <w:rsid w:val="008F6B39"/>
    <w:rsid w:val="008F6C51"/>
    <w:rsid w:val="008F72D5"/>
    <w:rsid w:val="00901602"/>
    <w:rsid w:val="00901880"/>
    <w:rsid w:val="00901AB0"/>
    <w:rsid w:val="00911D0F"/>
    <w:rsid w:val="00915C6D"/>
    <w:rsid w:val="0092536E"/>
    <w:rsid w:val="0094094D"/>
    <w:rsid w:val="009429F3"/>
    <w:rsid w:val="0095239C"/>
    <w:rsid w:val="009541B4"/>
    <w:rsid w:val="00963FF0"/>
    <w:rsid w:val="00972991"/>
    <w:rsid w:val="009732D6"/>
    <w:rsid w:val="00982D52"/>
    <w:rsid w:val="0098340F"/>
    <w:rsid w:val="009A5E2E"/>
    <w:rsid w:val="009B6E15"/>
    <w:rsid w:val="009C1F56"/>
    <w:rsid w:val="009D443A"/>
    <w:rsid w:val="009E141E"/>
    <w:rsid w:val="009E6967"/>
    <w:rsid w:val="009F0DA7"/>
    <w:rsid w:val="00A06AD8"/>
    <w:rsid w:val="00A12681"/>
    <w:rsid w:val="00A138C6"/>
    <w:rsid w:val="00A34706"/>
    <w:rsid w:val="00A42B7B"/>
    <w:rsid w:val="00A44959"/>
    <w:rsid w:val="00A62BA8"/>
    <w:rsid w:val="00A6652C"/>
    <w:rsid w:val="00A74043"/>
    <w:rsid w:val="00A94A74"/>
    <w:rsid w:val="00AA0550"/>
    <w:rsid w:val="00AC587A"/>
    <w:rsid w:val="00AC7CBC"/>
    <w:rsid w:val="00AE506B"/>
    <w:rsid w:val="00AE6140"/>
    <w:rsid w:val="00AF1FC5"/>
    <w:rsid w:val="00B024AC"/>
    <w:rsid w:val="00B275E3"/>
    <w:rsid w:val="00B33D08"/>
    <w:rsid w:val="00B6077F"/>
    <w:rsid w:val="00B75D28"/>
    <w:rsid w:val="00B77A06"/>
    <w:rsid w:val="00B8389A"/>
    <w:rsid w:val="00B845BD"/>
    <w:rsid w:val="00B85806"/>
    <w:rsid w:val="00BA5652"/>
    <w:rsid w:val="00BB0AB9"/>
    <w:rsid w:val="00BC35DE"/>
    <w:rsid w:val="00BC56C2"/>
    <w:rsid w:val="00BC6297"/>
    <w:rsid w:val="00BD2D8C"/>
    <w:rsid w:val="00BD6947"/>
    <w:rsid w:val="00BF006D"/>
    <w:rsid w:val="00C14556"/>
    <w:rsid w:val="00C17A41"/>
    <w:rsid w:val="00C17FC3"/>
    <w:rsid w:val="00C3038D"/>
    <w:rsid w:val="00C574A3"/>
    <w:rsid w:val="00C66164"/>
    <w:rsid w:val="00C72B11"/>
    <w:rsid w:val="00C77E93"/>
    <w:rsid w:val="00C97605"/>
    <w:rsid w:val="00CB127D"/>
    <w:rsid w:val="00CB2AD8"/>
    <w:rsid w:val="00CB622E"/>
    <w:rsid w:val="00CD3CE3"/>
    <w:rsid w:val="00CE31E6"/>
    <w:rsid w:val="00CE4AB9"/>
    <w:rsid w:val="00CF3C99"/>
    <w:rsid w:val="00D04AB7"/>
    <w:rsid w:val="00D06626"/>
    <w:rsid w:val="00D1308F"/>
    <w:rsid w:val="00D214CF"/>
    <w:rsid w:val="00D24B91"/>
    <w:rsid w:val="00D54C4D"/>
    <w:rsid w:val="00D8131C"/>
    <w:rsid w:val="00DA6029"/>
    <w:rsid w:val="00DC7E1B"/>
    <w:rsid w:val="00DD4E75"/>
    <w:rsid w:val="00DE5B98"/>
    <w:rsid w:val="00DE6DD1"/>
    <w:rsid w:val="00E01129"/>
    <w:rsid w:val="00E13745"/>
    <w:rsid w:val="00E13766"/>
    <w:rsid w:val="00E234E4"/>
    <w:rsid w:val="00E32A04"/>
    <w:rsid w:val="00E3537C"/>
    <w:rsid w:val="00E61DB9"/>
    <w:rsid w:val="00E82DF0"/>
    <w:rsid w:val="00EA6801"/>
    <w:rsid w:val="00ED5318"/>
    <w:rsid w:val="00ED556A"/>
    <w:rsid w:val="00EE07CE"/>
    <w:rsid w:val="00EE2436"/>
    <w:rsid w:val="00EF1BAC"/>
    <w:rsid w:val="00F04C5C"/>
    <w:rsid w:val="00F11D77"/>
    <w:rsid w:val="00F13A68"/>
    <w:rsid w:val="00F17DD4"/>
    <w:rsid w:val="00F27107"/>
    <w:rsid w:val="00F550C6"/>
    <w:rsid w:val="00F56536"/>
    <w:rsid w:val="00F64CCC"/>
    <w:rsid w:val="00F7054C"/>
    <w:rsid w:val="00F711C8"/>
    <w:rsid w:val="00F72F71"/>
    <w:rsid w:val="00F90C25"/>
    <w:rsid w:val="00F90C8E"/>
    <w:rsid w:val="00F91C78"/>
    <w:rsid w:val="00F95491"/>
    <w:rsid w:val="00FB38F3"/>
    <w:rsid w:val="00FC0D26"/>
    <w:rsid w:val="00FC27C9"/>
    <w:rsid w:val="00FE3D41"/>
    <w:rsid w:val="00FF2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4FBC770-9643-4DD4-9621-158E5748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D7"/>
    <w:rPr>
      <w:sz w:val="24"/>
      <w:lang w:eastAsia="en-US"/>
    </w:rPr>
  </w:style>
  <w:style w:type="paragraph" w:styleId="Ttulo1">
    <w:name w:val="heading 1"/>
    <w:basedOn w:val="Normal"/>
    <w:qFormat/>
    <w:pPr>
      <w:spacing w:before="100" w:beforeAutospacing="1" w:after="100" w:afterAutospacing="1"/>
      <w:outlineLvl w:val="0"/>
    </w:pPr>
    <w:rPr>
      <w:rFonts w:ascii="Arial Unicode MS" w:eastAsia="Arial Unicode MS" w:hAnsi="Times New Roman"/>
      <w:b/>
      <w:kern w:val="36"/>
      <w:sz w:val="48"/>
    </w:rPr>
  </w:style>
  <w:style w:type="paragraph" w:styleId="Ttulo2">
    <w:name w:val="heading 2"/>
    <w:basedOn w:val="Normal"/>
    <w:next w:val="Normal"/>
    <w:qFormat/>
    <w:pPr>
      <w:keepNext/>
      <w:widowControl w:val="0"/>
      <w:adjustRightInd w:val="0"/>
      <w:outlineLvl w:val="1"/>
    </w:pPr>
    <w:rPr>
      <w:rFonts w:ascii="Arial" w:eastAsia="Times New Roman" w:hAnsi="Arial"/>
      <w:b/>
    </w:rPr>
  </w:style>
  <w:style w:type="paragraph" w:styleId="Ttulo3">
    <w:name w:val="heading 3"/>
    <w:basedOn w:val="Normal"/>
    <w:next w:val="Normal"/>
    <w:link w:val="Ttulo3Char"/>
    <w:uiPriority w:val="9"/>
    <w:semiHidden/>
    <w:unhideWhenUsed/>
    <w:qFormat/>
    <w:rsid w:val="003E3EF6"/>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qFormat/>
    <w:rsid w:val="00C0731D"/>
    <w:pPr>
      <w:keepNext/>
      <w:spacing w:before="240" w:after="60"/>
      <w:outlineLvl w:val="3"/>
    </w:pPr>
    <w:rPr>
      <w:rFonts w:ascii="Calibri" w:eastAsia="PMingLiU"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rFonts w:ascii="Times New Roman" w:hAnsi="Times New Roman"/>
      <w:color w:val="000000"/>
      <w:sz w:val="32"/>
    </w:rPr>
  </w:style>
  <w:style w:type="paragraph" w:styleId="Corpodetexto2">
    <w:name w:val="Body Text 2"/>
    <w:basedOn w:val="Normal"/>
    <w:rPr>
      <w:rFonts w:ascii="Times New Roman" w:hAnsi="Times New Roman"/>
      <w:b/>
      <w:sz w:val="28"/>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Corpodetexto3">
    <w:name w:val="Body Text 3"/>
    <w:basedOn w:val="Normal"/>
    <w:pPr>
      <w:tabs>
        <w:tab w:val="left" w:pos="360"/>
      </w:tabs>
      <w:jc w:val="both"/>
    </w:pPr>
    <w:rPr>
      <w:rFonts w:ascii="Times New Roman" w:hAnsi="Times New Roman"/>
      <w:lang w:eastAsia="zh-TW"/>
    </w:rPr>
  </w:style>
  <w:style w:type="paragraph" w:styleId="Recuodecorpodetexto">
    <w:name w:val="Body Text Indent"/>
    <w:basedOn w:val="Normal"/>
    <w:pPr>
      <w:ind w:firstLine="720"/>
    </w:pPr>
  </w:style>
  <w:style w:type="character" w:styleId="Hyperlink">
    <w:name w:val="Hyperlink"/>
    <w:rsid w:val="004E0757"/>
    <w:rPr>
      <w:color w:val="0000FF"/>
      <w:u w:val="single"/>
    </w:rPr>
  </w:style>
  <w:style w:type="character" w:customStyle="1" w:styleId="Ttulo4Char">
    <w:name w:val="Título 4 Char"/>
    <w:link w:val="Ttulo4"/>
    <w:uiPriority w:val="9"/>
    <w:semiHidden/>
    <w:rsid w:val="00C0731D"/>
    <w:rPr>
      <w:rFonts w:ascii="Calibri" w:eastAsia="PMingLiU" w:hAnsi="Calibri" w:cs="Times New Roman"/>
      <w:b/>
      <w:bCs/>
      <w:sz w:val="28"/>
      <w:szCs w:val="28"/>
      <w:lang w:val="en-US" w:eastAsia="en-US"/>
    </w:rPr>
  </w:style>
  <w:style w:type="paragraph" w:customStyle="1" w:styleId="Default">
    <w:name w:val="Default"/>
    <w:rsid w:val="00BD6947"/>
    <w:pPr>
      <w:autoSpaceDE w:val="0"/>
      <w:autoSpaceDN w:val="0"/>
      <w:adjustRightInd w:val="0"/>
    </w:pPr>
    <w:rPr>
      <w:rFonts w:ascii="Arial" w:eastAsia="Times New Roman" w:hAnsi="Arial" w:cs="Arial"/>
      <w:color w:val="000000"/>
      <w:sz w:val="24"/>
      <w:szCs w:val="24"/>
      <w:lang w:val="pt-PT" w:eastAsia="pt-PT"/>
    </w:rPr>
  </w:style>
  <w:style w:type="character" w:customStyle="1" w:styleId="textexposedshow">
    <w:name w:val="text_exposed_show"/>
    <w:rsid w:val="00F91C78"/>
    <w:rPr>
      <w:rFonts w:ascii="Tahoma" w:hAnsi="Tahoma" w:cs="Tahoma" w:hint="default"/>
      <w:sz w:val="18"/>
      <w:szCs w:val="18"/>
    </w:rPr>
  </w:style>
  <w:style w:type="character" w:customStyle="1" w:styleId="apple-converted-space">
    <w:name w:val="apple-converted-space"/>
    <w:rsid w:val="00F91C78"/>
    <w:rPr>
      <w:rFonts w:ascii="Tahoma" w:hAnsi="Tahoma" w:cs="Tahoma" w:hint="default"/>
      <w:sz w:val="18"/>
      <w:szCs w:val="18"/>
    </w:rPr>
  </w:style>
  <w:style w:type="paragraph" w:styleId="Textodebalo">
    <w:name w:val="Balloon Text"/>
    <w:basedOn w:val="Normal"/>
    <w:link w:val="TextodebaloChar"/>
    <w:uiPriority w:val="99"/>
    <w:semiHidden/>
    <w:unhideWhenUsed/>
    <w:rsid w:val="0077350B"/>
    <w:rPr>
      <w:rFonts w:ascii="Tahoma" w:hAnsi="Tahoma"/>
      <w:sz w:val="16"/>
      <w:szCs w:val="16"/>
    </w:rPr>
  </w:style>
  <w:style w:type="character" w:customStyle="1" w:styleId="TextodebaloChar">
    <w:name w:val="Texto de balão Char"/>
    <w:link w:val="Textodebalo"/>
    <w:uiPriority w:val="99"/>
    <w:semiHidden/>
    <w:rsid w:val="0077350B"/>
    <w:rPr>
      <w:rFonts w:ascii="Tahoma" w:hAnsi="Tahoma" w:cs="Tahoma"/>
      <w:sz w:val="16"/>
      <w:szCs w:val="16"/>
      <w:lang w:val="en-US" w:eastAsia="en-US"/>
    </w:rPr>
  </w:style>
  <w:style w:type="character" w:styleId="Refdecomentrio">
    <w:name w:val="annotation reference"/>
    <w:uiPriority w:val="99"/>
    <w:semiHidden/>
    <w:unhideWhenUsed/>
    <w:rsid w:val="004F689A"/>
    <w:rPr>
      <w:sz w:val="16"/>
      <w:szCs w:val="16"/>
    </w:rPr>
  </w:style>
  <w:style w:type="paragraph" w:styleId="Textodecomentrio">
    <w:name w:val="annotation text"/>
    <w:basedOn w:val="Normal"/>
    <w:link w:val="TextodecomentrioChar"/>
    <w:uiPriority w:val="99"/>
    <w:semiHidden/>
    <w:unhideWhenUsed/>
    <w:rsid w:val="004F689A"/>
    <w:rPr>
      <w:sz w:val="20"/>
    </w:rPr>
  </w:style>
  <w:style w:type="character" w:customStyle="1" w:styleId="TextodecomentrioChar">
    <w:name w:val="Texto de comentário Char"/>
    <w:link w:val="Textodecomentrio"/>
    <w:uiPriority w:val="99"/>
    <w:semiHidden/>
    <w:rsid w:val="004F689A"/>
    <w:rPr>
      <w:lang w:val="en-US" w:eastAsia="en-US"/>
    </w:rPr>
  </w:style>
  <w:style w:type="paragraph" w:styleId="Assuntodocomentrio">
    <w:name w:val="annotation subject"/>
    <w:basedOn w:val="Textodecomentrio"/>
    <w:next w:val="Textodecomentrio"/>
    <w:link w:val="AssuntodocomentrioChar"/>
    <w:uiPriority w:val="99"/>
    <w:semiHidden/>
    <w:unhideWhenUsed/>
    <w:rsid w:val="004F689A"/>
    <w:rPr>
      <w:b/>
      <w:bCs/>
    </w:rPr>
  </w:style>
  <w:style w:type="character" w:customStyle="1" w:styleId="AssuntodocomentrioChar">
    <w:name w:val="Assunto do comentário Char"/>
    <w:link w:val="Assuntodocomentrio"/>
    <w:uiPriority w:val="99"/>
    <w:semiHidden/>
    <w:rsid w:val="004F689A"/>
    <w:rPr>
      <w:b/>
      <w:bCs/>
      <w:lang w:val="en-US" w:eastAsia="en-US"/>
    </w:rPr>
  </w:style>
  <w:style w:type="table" w:styleId="Tabelacomgrade">
    <w:name w:val="Table Grid"/>
    <w:basedOn w:val="Tabelanormal"/>
    <w:uiPriority w:val="59"/>
    <w:rsid w:val="005D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050D41"/>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34"/>
    <w:qFormat/>
    <w:rsid w:val="00050D41"/>
    <w:pPr>
      <w:spacing w:after="160" w:line="259" w:lineRule="auto"/>
      <w:ind w:left="720"/>
      <w:contextualSpacing/>
    </w:pPr>
    <w:rPr>
      <w:rFonts w:ascii="Calibri" w:eastAsia="Calibri" w:hAnsi="Calibri"/>
      <w:sz w:val="22"/>
      <w:szCs w:val="22"/>
    </w:rPr>
  </w:style>
  <w:style w:type="paragraph" w:styleId="Subttulo">
    <w:name w:val="Subtitle"/>
    <w:basedOn w:val="Normal"/>
    <w:next w:val="Normal"/>
    <w:link w:val="SubttuloChar"/>
    <w:qFormat/>
    <w:rsid w:val="00C97605"/>
    <w:pPr>
      <w:spacing w:after="60"/>
      <w:jc w:val="center"/>
      <w:outlineLvl w:val="1"/>
    </w:pPr>
    <w:rPr>
      <w:rFonts w:ascii="Cambria" w:eastAsia="Times New Roman" w:hAnsi="Cambria"/>
      <w:szCs w:val="24"/>
      <w:lang w:val="x-none" w:eastAsia="x-none"/>
    </w:rPr>
  </w:style>
  <w:style w:type="character" w:customStyle="1" w:styleId="SubttuloChar">
    <w:name w:val="Subtítulo Char"/>
    <w:link w:val="Subttulo"/>
    <w:rsid w:val="00C97605"/>
    <w:rPr>
      <w:rFonts w:ascii="Cambria" w:eastAsia="Times New Roman" w:hAnsi="Cambria"/>
      <w:sz w:val="24"/>
      <w:szCs w:val="24"/>
      <w:lang w:val="x-none" w:eastAsia="x-none"/>
    </w:rPr>
  </w:style>
  <w:style w:type="paragraph" w:styleId="Legenda">
    <w:name w:val="caption"/>
    <w:basedOn w:val="Normal"/>
    <w:next w:val="Normal"/>
    <w:unhideWhenUsed/>
    <w:qFormat/>
    <w:rsid w:val="00C97605"/>
    <w:pPr>
      <w:spacing w:after="200"/>
    </w:pPr>
    <w:rPr>
      <w:rFonts w:ascii="Calibri" w:eastAsia="Calibri" w:hAnsi="Calibri"/>
      <w:b/>
      <w:bCs/>
      <w:color w:val="5B9BD5"/>
      <w:sz w:val="18"/>
      <w:szCs w:val="18"/>
    </w:rPr>
  </w:style>
  <w:style w:type="character" w:customStyle="1" w:styleId="Ttulo3Char">
    <w:name w:val="Título 3 Char"/>
    <w:link w:val="Ttulo3"/>
    <w:uiPriority w:val="9"/>
    <w:semiHidden/>
    <w:rsid w:val="003E3EF6"/>
    <w:rPr>
      <w:rFonts w:ascii="Cambria" w:eastAsia="Times New Roman" w:hAnsi="Cambria" w:cs="Times New Roman"/>
      <w:b/>
      <w:bCs/>
      <w:sz w:val="26"/>
      <w:szCs w:val="26"/>
      <w:lang w:eastAsia="en-US"/>
    </w:rPr>
  </w:style>
  <w:style w:type="paragraph" w:styleId="NormalWeb">
    <w:name w:val="Normal (Web)"/>
    <w:basedOn w:val="Normal"/>
    <w:uiPriority w:val="99"/>
    <w:unhideWhenUsed/>
    <w:rsid w:val="003E3EF6"/>
    <w:pPr>
      <w:spacing w:before="100" w:beforeAutospacing="1" w:after="100" w:afterAutospacing="1"/>
    </w:pPr>
    <w:rPr>
      <w:rFonts w:ascii="Times New Roman" w:eastAsia="Times New Roman" w:hAnsi="Times New Roman"/>
      <w:szCs w:val="24"/>
      <w:lang w:eastAsia="pt-BR"/>
    </w:rPr>
  </w:style>
  <w:style w:type="paragraph" w:styleId="SemEspaamento">
    <w:name w:val="No Spacing"/>
    <w:uiPriority w:val="1"/>
    <w:qFormat/>
    <w:rsid w:val="003E3EF6"/>
    <w:rPr>
      <w:rFonts w:ascii="Calibri" w:eastAsia="Calibri" w:hAnsi="Calibri"/>
      <w:sz w:val="22"/>
      <w:szCs w:val="22"/>
      <w:lang w:eastAsia="en-US"/>
    </w:rPr>
  </w:style>
  <w:style w:type="character" w:styleId="CitaoHTML">
    <w:name w:val="HTML Cite"/>
    <w:uiPriority w:val="99"/>
    <w:rsid w:val="00BB0AB9"/>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7492">
      <w:bodyDiv w:val="1"/>
      <w:marLeft w:val="0"/>
      <w:marRight w:val="0"/>
      <w:marTop w:val="0"/>
      <w:marBottom w:val="0"/>
      <w:divBdr>
        <w:top w:val="none" w:sz="0" w:space="0" w:color="auto"/>
        <w:left w:val="none" w:sz="0" w:space="0" w:color="auto"/>
        <w:bottom w:val="none" w:sz="0" w:space="0" w:color="auto"/>
        <w:right w:val="none" w:sz="0" w:space="0" w:color="auto"/>
      </w:divBdr>
    </w:div>
    <w:div w:id="674843782">
      <w:bodyDiv w:val="1"/>
      <w:marLeft w:val="0"/>
      <w:marRight w:val="0"/>
      <w:marTop w:val="0"/>
      <w:marBottom w:val="0"/>
      <w:divBdr>
        <w:top w:val="none" w:sz="0" w:space="0" w:color="auto"/>
        <w:left w:val="none" w:sz="0" w:space="0" w:color="auto"/>
        <w:bottom w:val="none" w:sz="0" w:space="0" w:color="auto"/>
        <w:right w:val="none" w:sz="0" w:space="0" w:color="auto"/>
      </w:divBdr>
      <w:divsChild>
        <w:div w:id="838227845">
          <w:marLeft w:val="0"/>
          <w:marRight w:val="0"/>
          <w:marTop w:val="0"/>
          <w:marBottom w:val="0"/>
          <w:divBdr>
            <w:top w:val="none" w:sz="0" w:space="0" w:color="auto"/>
            <w:left w:val="none" w:sz="0" w:space="0" w:color="auto"/>
            <w:bottom w:val="none" w:sz="0" w:space="0" w:color="auto"/>
            <w:right w:val="none" w:sz="0" w:space="0" w:color="auto"/>
          </w:divBdr>
          <w:divsChild>
            <w:div w:id="955134380">
              <w:marLeft w:val="0"/>
              <w:marRight w:val="0"/>
              <w:marTop w:val="0"/>
              <w:marBottom w:val="0"/>
              <w:divBdr>
                <w:top w:val="none" w:sz="0" w:space="0" w:color="auto"/>
                <w:left w:val="none" w:sz="0" w:space="0" w:color="auto"/>
                <w:bottom w:val="none" w:sz="0" w:space="0" w:color="auto"/>
                <w:right w:val="none" w:sz="0" w:space="0" w:color="auto"/>
              </w:divBdr>
              <w:divsChild>
                <w:div w:id="93861186">
                  <w:marLeft w:val="0"/>
                  <w:marRight w:val="0"/>
                  <w:marTop w:val="120"/>
                  <w:marBottom w:val="480"/>
                  <w:divBdr>
                    <w:top w:val="none" w:sz="0" w:space="0" w:color="auto"/>
                    <w:left w:val="none" w:sz="0" w:space="0" w:color="auto"/>
                    <w:bottom w:val="none" w:sz="0" w:space="0" w:color="auto"/>
                    <w:right w:val="none" w:sz="0" w:space="0" w:color="auto"/>
                  </w:divBdr>
                  <w:divsChild>
                    <w:div w:id="71315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77492914">
      <w:bodyDiv w:val="1"/>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single" w:sz="6" w:space="5" w:color="CCCCCC"/>
            <w:left w:val="single" w:sz="6" w:space="0" w:color="CCCCCC"/>
            <w:bottom w:val="single" w:sz="6" w:space="5" w:color="CCCCCC"/>
            <w:right w:val="single" w:sz="6" w:space="0" w:color="CCCCCC"/>
          </w:divBdr>
          <w:divsChild>
            <w:div w:id="1853911818">
              <w:marLeft w:val="0"/>
              <w:marRight w:val="0"/>
              <w:marTop w:val="0"/>
              <w:marBottom w:val="0"/>
              <w:divBdr>
                <w:top w:val="none" w:sz="0" w:space="0" w:color="auto"/>
                <w:left w:val="none" w:sz="0" w:space="0" w:color="auto"/>
                <w:bottom w:val="none" w:sz="0" w:space="0" w:color="auto"/>
                <w:right w:val="none" w:sz="0" w:space="0" w:color="auto"/>
              </w:divBdr>
              <w:divsChild>
                <w:div w:id="1665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4938">
      <w:bodyDiv w:val="1"/>
      <w:marLeft w:val="0"/>
      <w:marRight w:val="0"/>
      <w:marTop w:val="0"/>
      <w:marBottom w:val="0"/>
      <w:divBdr>
        <w:top w:val="none" w:sz="0" w:space="0" w:color="auto"/>
        <w:left w:val="none" w:sz="0" w:space="0" w:color="auto"/>
        <w:bottom w:val="none" w:sz="0" w:space="0" w:color="auto"/>
        <w:right w:val="none" w:sz="0" w:space="0" w:color="auto"/>
      </w:divBdr>
    </w:div>
    <w:div w:id="1520923650">
      <w:bodyDiv w:val="1"/>
      <w:marLeft w:val="0"/>
      <w:marRight w:val="0"/>
      <w:marTop w:val="0"/>
      <w:marBottom w:val="0"/>
      <w:divBdr>
        <w:top w:val="none" w:sz="0" w:space="0" w:color="auto"/>
        <w:left w:val="none" w:sz="0" w:space="0" w:color="auto"/>
        <w:bottom w:val="none" w:sz="0" w:space="0" w:color="auto"/>
        <w:right w:val="none" w:sz="0" w:space="0" w:color="auto"/>
      </w:divBdr>
      <w:divsChild>
        <w:div w:id="348531767">
          <w:marLeft w:val="0"/>
          <w:marRight w:val="0"/>
          <w:marTop w:val="0"/>
          <w:marBottom w:val="0"/>
          <w:divBdr>
            <w:top w:val="single" w:sz="6" w:space="5" w:color="CCCCCC"/>
            <w:left w:val="single" w:sz="6" w:space="0" w:color="CCCCCC"/>
            <w:bottom w:val="single" w:sz="6" w:space="5" w:color="CCCCCC"/>
            <w:right w:val="single" w:sz="6" w:space="0" w:color="CCCCCC"/>
          </w:divBdr>
          <w:divsChild>
            <w:div w:id="581725155">
              <w:marLeft w:val="0"/>
              <w:marRight w:val="0"/>
              <w:marTop w:val="0"/>
              <w:marBottom w:val="0"/>
              <w:divBdr>
                <w:top w:val="none" w:sz="0" w:space="0" w:color="auto"/>
                <w:left w:val="none" w:sz="0" w:space="0" w:color="auto"/>
                <w:bottom w:val="none" w:sz="0" w:space="0" w:color="auto"/>
                <w:right w:val="none" w:sz="0" w:space="0" w:color="auto"/>
              </w:divBdr>
              <w:divsChild>
                <w:div w:id="1877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bertolino@uol.com.br"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F53E-5EC7-490C-B3D8-BD0AF20F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3310</Words>
  <Characters>17876</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SUBMISSION OF PAPERS/POSTERS</vt:lpstr>
      <vt:lpstr>SUBMISSION OF PAPERS/POSTERS</vt:lpstr>
    </vt:vector>
  </TitlesOfParts>
  <Company>Biotech Research Institute, NRC</Company>
  <LinksUpToDate>false</LinksUpToDate>
  <CharactersWithSpaces>21144</CharactersWithSpaces>
  <SharedDoc>false</SharedDoc>
  <HLinks>
    <vt:vector size="18" baseType="variant">
      <vt:variant>
        <vt:i4>131194</vt:i4>
      </vt:variant>
      <vt:variant>
        <vt:i4>6</vt:i4>
      </vt:variant>
      <vt:variant>
        <vt:i4>0</vt:i4>
      </vt:variant>
      <vt:variant>
        <vt:i4>5</vt:i4>
      </vt:variant>
      <vt:variant>
        <vt:lpwstr>mailto:lcbertolino@uol.com.br</vt:lpwstr>
      </vt:variant>
      <vt:variant>
        <vt:lpwstr/>
      </vt:variant>
      <vt:variant>
        <vt:i4>4390952</vt:i4>
      </vt:variant>
      <vt:variant>
        <vt:i4>3</vt:i4>
      </vt:variant>
      <vt:variant>
        <vt:i4>0</vt:i4>
      </vt:variant>
      <vt:variant>
        <vt:i4>5</vt:i4>
      </vt:variant>
      <vt:variant>
        <vt:lpwstr>mailto:anabertolino@uol.com.br</vt:lpwstr>
      </vt:variant>
      <vt:variant>
        <vt:lpwstr/>
      </vt:variant>
      <vt:variant>
        <vt:i4>7012464</vt:i4>
      </vt:variant>
      <vt:variant>
        <vt:i4>0</vt:i4>
      </vt:variant>
      <vt:variant>
        <vt:i4>0</vt:i4>
      </vt:variant>
      <vt:variant>
        <vt:i4>5</vt:i4>
      </vt:variant>
      <vt:variant>
        <vt:lpwstr>mailto:brunomattos_geo@hotmail.com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PAPERS/POSTERS</dc:title>
  <dc:creator>Serge Guiot</dc:creator>
  <cp:lastModifiedBy>Luiza Freire Allemão Bertolino</cp:lastModifiedBy>
  <cp:revision>5</cp:revision>
  <cp:lastPrinted>2013-02-14T14:58:00Z</cp:lastPrinted>
  <dcterms:created xsi:type="dcterms:W3CDTF">2017-08-16T13:34:00Z</dcterms:created>
  <dcterms:modified xsi:type="dcterms:W3CDTF">2017-08-16T13:37:00Z</dcterms:modified>
</cp:coreProperties>
</file>