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E88" w:rsidRDefault="009A636F" w:rsidP="00DB2E20">
      <w:pPr>
        <w:spacing w:before="480"/>
        <w:jc w:val="center"/>
        <w:rPr>
          <w:b/>
          <w:sz w:val="28"/>
        </w:rPr>
      </w:pPr>
      <w:r w:rsidRPr="00DB2E20">
        <w:rPr>
          <w:b/>
          <w:sz w:val="28"/>
        </w:rPr>
        <w:t>ANÁLISE DA DINÂMICA DA COBERTURA VEGETAL NO ESTADO DE MATO GROSSO UTILIZANDO ÍNDICES DE VEGETAÇÃO DO SENSOR MODIS</w:t>
      </w:r>
    </w:p>
    <w:p w:rsidR="009A636F" w:rsidRPr="009A636F" w:rsidRDefault="009A636F" w:rsidP="009A636F">
      <w:pPr>
        <w:spacing w:before="240" w:after="240"/>
        <w:jc w:val="center"/>
      </w:pPr>
      <w:r w:rsidRPr="009A636F">
        <w:t xml:space="preserve">Thales Vaz </w:t>
      </w:r>
      <w:proofErr w:type="gramStart"/>
      <w:r w:rsidRPr="009A636F">
        <w:t>Penha</w:t>
      </w:r>
      <w:r w:rsidRPr="009A636F">
        <w:rPr>
          <w:vertAlign w:val="superscript"/>
        </w:rPr>
        <w:t>(</w:t>
      </w:r>
      <w:proofErr w:type="gramEnd"/>
      <w:r w:rsidRPr="009A636F">
        <w:rPr>
          <w:vertAlign w:val="superscript"/>
        </w:rPr>
        <w:t>a)</w:t>
      </w:r>
      <w:r w:rsidRPr="009A636F">
        <w:t>, Cristiane Nunes Francisco</w:t>
      </w:r>
      <w:r w:rsidRPr="009A636F">
        <w:rPr>
          <w:vertAlign w:val="superscript"/>
        </w:rPr>
        <w:t>(b)</w:t>
      </w:r>
    </w:p>
    <w:p w:rsidR="00AA52C9" w:rsidRDefault="009A636F" w:rsidP="009A636F">
      <w:pPr>
        <w:rPr>
          <w:sz w:val="20"/>
        </w:rPr>
      </w:pPr>
      <w:r w:rsidRPr="009A636F">
        <w:rPr>
          <w:sz w:val="20"/>
          <w:vertAlign w:val="superscript"/>
        </w:rPr>
        <w:t>(a</w:t>
      </w:r>
      <w:proofErr w:type="gramStart"/>
      <w:r w:rsidRPr="009A636F">
        <w:rPr>
          <w:sz w:val="20"/>
          <w:vertAlign w:val="superscript"/>
        </w:rPr>
        <w:t>)</w:t>
      </w:r>
      <w:r w:rsidR="00AA52C9">
        <w:rPr>
          <w:sz w:val="20"/>
        </w:rPr>
        <w:t>Divisão</w:t>
      </w:r>
      <w:proofErr w:type="gramEnd"/>
      <w:r w:rsidR="00AA52C9">
        <w:rPr>
          <w:sz w:val="20"/>
        </w:rPr>
        <w:t xml:space="preserve"> de Processamento de Imagens</w:t>
      </w:r>
      <w:r w:rsidRPr="009A636F">
        <w:rPr>
          <w:sz w:val="20"/>
        </w:rPr>
        <w:t xml:space="preserve">, </w:t>
      </w:r>
      <w:r w:rsidR="00AA52C9">
        <w:rPr>
          <w:sz w:val="20"/>
        </w:rPr>
        <w:t>Instituto Nacional de Pesquisas Espaciais</w:t>
      </w:r>
      <w:r w:rsidRPr="009A636F">
        <w:rPr>
          <w:sz w:val="20"/>
        </w:rPr>
        <w:t xml:space="preserve">. </w:t>
      </w:r>
      <w:proofErr w:type="gramStart"/>
      <w:r w:rsidRPr="009A636F">
        <w:rPr>
          <w:sz w:val="20"/>
        </w:rPr>
        <w:t>E-mail:</w:t>
      </w:r>
      <w:proofErr w:type="gramEnd"/>
      <w:r w:rsidR="00AA52C9">
        <w:rPr>
          <w:sz w:val="20"/>
        </w:rPr>
        <w:fldChar w:fldCharType="begin"/>
      </w:r>
      <w:r w:rsidR="00AA52C9">
        <w:rPr>
          <w:sz w:val="20"/>
        </w:rPr>
        <w:instrText xml:space="preserve"> HYPERLINK "mailto:</w:instrText>
      </w:r>
      <w:r w:rsidR="00AA52C9" w:rsidRPr="00AA52C9">
        <w:rPr>
          <w:sz w:val="20"/>
        </w:rPr>
        <w:instrText>t</w:instrText>
      </w:r>
      <w:r w:rsidR="00AA52C9">
        <w:rPr>
          <w:sz w:val="20"/>
        </w:rPr>
        <w:instrText xml:space="preserve">hales.penha@inpe.br" </w:instrText>
      </w:r>
      <w:r w:rsidR="00AA52C9">
        <w:rPr>
          <w:sz w:val="20"/>
        </w:rPr>
        <w:fldChar w:fldCharType="separate"/>
      </w:r>
      <w:r w:rsidR="00AA52C9" w:rsidRPr="001105F1">
        <w:rPr>
          <w:rStyle w:val="Hyperlink"/>
          <w:sz w:val="20"/>
        </w:rPr>
        <w:t>thales.penha@inpe.br</w:t>
      </w:r>
      <w:r w:rsidR="00AA52C9">
        <w:rPr>
          <w:sz w:val="20"/>
        </w:rPr>
        <w:fldChar w:fldCharType="end"/>
      </w:r>
    </w:p>
    <w:p w:rsidR="009A636F" w:rsidRDefault="009A636F" w:rsidP="009A636F">
      <w:pPr>
        <w:rPr>
          <w:sz w:val="20"/>
        </w:rPr>
      </w:pPr>
      <w:r w:rsidRPr="009A636F">
        <w:rPr>
          <w:sz w:val="20"/>
          <w:vertAlign w:val="superscript"/>
        </w:rPr>
        <w:t>(b</w:t>
      </w:r>
      <w:proofErr w:type="gramStart"/>
      <w:r w:rsidRPr="009A636F">
        <w:rPr>
          <w:sz w:val="20"/>
          <w:vertAlign w:val="superscript"/>
        </w:rPr>
        <w:t>)</w:t>
      </w:r>
      <w:r w:rsidRPr="009A636F">
        <w:rPr>
          <w:sz w:val="20"/>
        </w:rPr>
        <w:t>Departamento</w:t>
      </w:r>
      <w:proofErr w:type="gramEnd"/>
      <w:r w:rsidRPr="009A636F">
        <w:rPr>
          <w:sz w:val="20"/>
        </w:rPr>
        <w:t xml:space="preserve"> de Análise </w:t>
      </w:r>
      <w:proofErr w:type="spellStart"/>
      <w:r w:rsidRPr="009A636F">
        <w:rPr>
          <w:sz w:val="20"/>
        </w:rPr>
        <w:t>Geoambiental</w:t>
      </w:r>
      <w:proofErr w:type="spellEnd"/>
      <w:r w:rsidRPr="009A636F">
        <w:rPr>
          <w:sz w:val="20"/>
        </w:rPr>
        <w:t xml:space="preserve">, Universidade Federal Fluminense. </w:t>
      </w:r>
      <w:proofErr w:type="spellStart"/>
      <w:r w:rsidRPr="009A636F">
        <w:rPr>
          <w:sz w:val="20"/>
        </w:rPr>
        <w:t>E-Mail</w:t>
      </w:r>
      <w:proofErr w:type="spellEnd"/>
      <w:r w:rsidRPr="009A636F">
        <w:rPr>
          <w:sz w:val="20"/>
        </w:rPr>
        <w:t>:</w:t>
      </w:r>
      <w:r w:rsidR="00AA52C9">
        <w:rPr>
          <w:sz w:val="20"/>
        </w:rPr>
        <w:t xml:space="preserve"> </w:t>
      </w:r>
      <w:hyperlink r:id="rId7" w:history="1">
        <w:r w:rsidR="00AA52C9" w:rsidRPr="001105F1">
          <w:rPr>
            <w:rStyle w:val="Hyperlink"/>
            <w:sz w:val="20"/>
          </w:rPr>
          <w:t>crisgeouff@gmail.com</w:t>
        </w:r>
      </w:hyperlink>
    </w:p>
    <w:p w:rsidR="00DB2E20" w:rsidRPr="008F6B39" w:rsidRDefault="00DB2E20" w:rsidP="00DB2E20">
      <w:pPr>
        <w:spacing w:before="360"/>
        <w:jc w:val="center"/>
        <w:rPr>
          <w:b/>
          <w:sz w:val="22"/>
          <w:szCs w:val="22"/>
          <w:lang w:val="pt-PT" w:eastAsia="pt-PT"/>
        </w:rPr>
      </w:pPr>
      <w:r>
        <w:rPr>
          <w:b/>
          <w:sz w:val="22"/>
          <w:szCs w:val="22"/>
          <w:lang w:val="pt-PT" w:eastAsia="pt-PT"/>
        </w:rPr>
        <w:t>Eixo</w:t>
      </w:r>
      <w:r w:rsidRPr="008F6B39">
        <w:rPr>
          <w:b/>
          <w:sz w:val="22"/>
          <w:szCs w:val="22"/>
          <w:lang w:val="pt-PT" w:eastAsia="pt-PT"/>
        </w:rPr>
        <w:t xml:space="preserve">: </w:t>
      </w:r>
      <w:r w:rsidR="009A636F" w:rsidRPr="00350A57">
        <w:rPr>
          <w:sz w:val="22"/>
          <w:szCs w:val="22"/>
          <w:lang w:val="pt-PT" w:eastAsia="pt-PT"/>
        </w:rPr>
        <w:t>GEOTECNOLOGIAS E MODELAGEM ESPACIAL EM GEOGRAFIA FÍSICA</w:t>
      </w:r>
    </w:p>
    <w:p w:rsidR="000A507B" w:rsidRPr="000A507B" w:rsidRDefault="00DB2E20" w:rsidP="000A507B">
      <w:pPr>
        <w:spacing w:before="360"/>
        <w:jc w:val="center"/>
        <w:rPr>
          <w:b/>
          <w:sz w:val="22"/>
          <w:szCs w:val="22"/>
          <w:lang w:val="pt-PT" w:eastAsia="pt-PT"/>
        </w:rPr>
      </w:pPr>
      <w:r w:rsidRPr="008B7075">
        <w:rPr>
          <w:b/>
          <w:sz w:val="22"/>
          <w:szCs w:val="22"/>
          <w:lang w:val="pt-PT" w:eastAsia="pt-PT"/>
        </w:rPr>
        <w:t>Resumo</w:t>
      </w:r>
    </w:p>
    <w:p w:rsidR="00FF632F" w:rsidRPr="00D678D3" w:rsidRDefault="00FF632F" w:rsidP="003956B4">
      <w:pPr>
        <w:spacing w:before="240"/>
        <w:ind w:left="567" w:right="566"/>
        <w:jc w:val="both"/>
        <w:rPr>
          <w:color w:val="222222"/>
          <w:sz w:val="20"/>
          <w:lang w:val="pt-PT"/>
        </w:rPr>
      </w:pPr>
      <w:r>
        <w:rPr>
          <w:color w:val="222222"/>
          <w:sz w:val="20"/>
          <w:lang w:val="pt-PT"/>
        </w:rPr>
        <w:t>As mudanças na dinâmica de</w:t>
      </w:r>
      <w:r w:rsidRPr="00FF632F">
        <w:rPr>
          <w:color w:val="222222"/>
          <w:sz w:val="20"/>
          <w:lang w:val="pt-PT"/>
        </w:rPr>
        <w:t xml:space="preserve"> uso </w:t>
      </w:r>
      <w:r>
        <w:rPr>
          <w:color w:val="222222"/>
          <w:sz w:val="20"/>
          <w:lang w:val="pt-PT"/>
        </w:rPr>
        <w:t xml:space="preserve">e </w:t>
      </w:r>
      <w:r w:rsidRPr="00FF632F">
        <w:rPr>
          <w:color w:val="222222"/>
          <w:sz w:val="20"/>
          <w:lang w:val="pt-PT"/>
        </w:rPr>
        <w:t xml:space="preserve">cobertura da </w:t>
      </w:r>
      <w:r w:rsidR="000A507B">
        <w:rPr>
          <w:color w:val="222222"/>
          <w:sz w:val="20"/>
          <w:lang w:val="pt-PT"/>
        </w:rPr>
        <w:t xml:space="preserve">terra no estado de Mato Grosso </w:t>
      </w:r>
      <w:r w:rsidRPr="00FF632F">
        <w:rPr>
          <w:color w:val="222222"/>
          <w:sz w:val="20"/>
          <w:lang w:val="pt-PT"/>
        </w:rPr>
        <w:t xml:space="preserve">têm </w:t>
      </w:r>
      <w:r>
        <w:rPr>
          <w:color w:val="222222"/>
          <w:sz w:val="20"/>
          <w:lang w:val="pt-PT"/>
        </w:rPr>
        <w:t>multiplas origens. D</w:t>
      </w:r>
      <w:r w:rsidRPr="00FF632F">
        <w:rPr>
          <w:color w:val="222222"/>
          <w:sz w:val="20"/>
          <w:lang w:val="pt-PT"/>
        </w:rPr>
        <w:t xml:space="preserve">esde os anos 1970 com a introdução de novas técnicas e tecnologias </w:t>
      </w:r>
      <w:r w:rsidR="000A507B">
        <w:rPr>
          <w:color w:val="222222"/>
          <w:sz w:val="20"/>
          <w:lang w:val="pt-PT"/>
        </w:rPr>
        <w:t xml:space="preserve">no espaço agrário, </w:t>
      </w:r>
      <w:r w:rsidRPr="00FF632F">
        <w:rPr>
          <w:color w:val="222222"/>
          <w:sz w:val="20"/>
          <w:lang w:val="pt-PT"/>
        </w:rPr>
        <w:t xml:space="preserve">impulsionadas pela expansão da atividade agropecuária, o processo de desmatamento </w:t>
      </w:r>
      <w:r w:rsidR="000A507B">
        <w:rPr>
          <w:color w:val="222222"/>
          <w:sz w:val="20"/>
          <w:lang w:val="pt-PT"/>
        </w:rPr>
        <w:t>tem se intensificado</w:t>
      </w:r>
      <w:r w:rsidRPr="00FF632F">
        <w:rPr>
          <w:color w:val="222222"/>
          <w:sz w:val="20"/>
          <w:lang w:val="pt-PT"/>
        </w:rPr>
        <w:t xml:space="preserve">. O uso de dados e técnicas de sensoriamento remoto </w:t>
      </w:r>
      <w:r w:rsidR="000A507B">
        <w:rPr>
          <w:color w:val="222222"/>
          <w:sz w:val="20"/>
          <w:lang w:val="pt-PT"/>
        </w:rPr>
        <w:t>têm possibilitado</w:t>
      </w:r>
      <w:r w:rsidRPr="00FF632F">
        <w:rPr>
          <w:color w:val="222222"/>
          <w:sz w:val="20"/>
          <w:lang w:val="pt-PT"/>
        </w:rPr>
        <w:t xml:space="preserve"> estudos sobre a dinâmica da cobertura vegetal, </w:t>
      </w:r>
      <w:r w:rsidR="000A507B">
        <w:rPr>
          <w:color w:val="222222"/>
          <w:sz w:val="20"/>
          <w:lang w:val="pt-PT"/>
        </w:rPr>
        <w:t xml:space="preserve">o </w:t>
      </w:r>
      <w:r w:rsidRPr="00FF632F">
        <w:rPr>
          <w:color w:val="222222"/>
          <w:sz w:val="20"/>
          <w:lang w:val="pt-PT"/>
        </w:rPr>
        <w:t xml:space="preserve">monitoramento do desmatamento e </w:t>
      </w:r>
      <w:r w:rsidR="000A507B">
        <w:rPr>
          <w:color w:val="222222"/>
          <w:sz w:val="20"/>
          <w:lang w:val="pt-PT"/>
        </w:rPr>
        <w:t xml:space="preserve">a análise das </w:t>
      </w:r>
      <w:r w:rsidR="000A507B" w:rsidRPr="00FF632F">
        <w:rPr>
          <w:color w:val="222222"/>
          <w:sz w:val="20"/>
          <w:lang w:val="pt-PT"/>
        </w:rPr>
        <w:t>mudanças</w:t>
      </w:r>
      <w:r w:rsidR="000A507B">
        <w:rPr>
          <w:color w:val="222222"/>
          <w:sz w:val="20"/>
          <w:lang w:val="pt-PT"/>
        </w:rPr>
        <w:t xml:space="preserve"> de</w:t>
      </w:r>
      <w:r w:rsidR="000A507B" w:rsidRPr="00FF632F">
        <w:rPr>
          <w:color w:val="222222"/>
          <w:sz w:val="20"/>
          <w:lang w:val="pt-PT"/>
        </w:rPr>
        <w:t xml:space="preserve"> </w:t>
      </w:r>
      <w:r w:rsidRPr="00FF632F">
        <w:rPr>
          <w:color w:val="222222"/>
          <w:sz w:val="20"/>
          <w:lang w:val="pt-PT"/>
        </w:rPr>
        <w:t xml:space="preserve">uso </w:t>
      </w:r>
      <w:r w:rsidR="000A507B">
        <w:rPr>
          <w:color w:val="222222"/>
          <w:sz w:val="20"/>
          <w:lang w:val="pt-PT"/>
        </w:rPr>
        <w:t xml:space="preserve">e cobertura </w:t>
      </w:r>
      <w:r w:rsidRPr="00FF632F">
        <w:rPr>
          <w:color w:val="222222"/>
          <w:sz w:val="20"/>
          <w:lang w:val="pt-PT"/>
        </w:rPr>
        <w:t xml:space="preserve">da terra. O presente estudo objetivou identificar as alterações da cobertura vegetal aplicando uma metodologia de detecção de mudanças e o uso de imagens MODIS com índices de vegetação NDVI e EVI para verificar as áreas desmatadas entre 2004 e 2014 na </w:t>
      </w:r>
      <w:r w:rsidR="000A507B">
        <w:rPr>
          <w:color w:val="222222"/>
          <w:sz w:val="20"/>
          <w:lang w:val="pt-PT"/>
        </w:rPr>
        <w:t>Amazônia matogrossense</w:t>
      </w:r>
      <w:r w:rsidRPr="00FF632F">
        <w:rPr>
          <w:color w:val="222222"/>
          <w:sz w:val="20"/>
          <w:lang w:val="pt-PT"/>
        </w:rPr>
        <w:t xml:space="preserve">. Os resultados dos mapeamentos foram considerados satisfatórios com </w:t>
      </w:r>
      <w:r w:rsidR="000A507B">
        <w:rPr>
          <w:color w:val="222222"/>
          <w:sz w:val="20"/>
          <w:lang w:val="pt-PT"/>
        </w:rPr>
        <w:t xml:space="preserve">exatidão global </w:t>
      </w:r>
      <w:r w:rsidRPr="00FF632F">
        <w:rPr>
          <w:color w:val="222222"/>
          <w:sz w:val="20"/>
          <w:lang w:val="pt-PT"/>
        </w:rPr>
        <w:t>(94% para NDVI e 82% para EVI) e índice Kappa (0,83 a NDVI e 0,58 a EVI).</w:t>
      </w:r>
    </w:p>
    <w:p w:rsidR="00706871" w:rsidRDefault="00706871" w:rsidP="003956B4">
      <w:pPr>
        <w:pStyle w:val="Abstract"/>
        <w:spacing w:before="240"/>
        <w:ind w:left="567" w:right="566"/>
        <w:rPr>
          <w:b w:val="0"/>
        </w:rPr>
      </w:pPr>
      <w:r>
        <w:t xml:space="preserve">Palavras-chave: </w:t>
      </w:r>
      <w:r w:rsidRPr="00F84BBF">
        <w:rPr>
          <w:b w:val="0"/>
        </w:rPr>
        <w:t>MODIS; índ</w:t>
      </w:r>
      <w:r w:rsidR="00D678D3">
        <w:rPr>
          <w:b w:val="0"/>
        </w:rPr>
        <w:t>ices de vegetação; desmatamento;</w:t>
      </w:r>
      <w:r w:rsidRPr="00F84BBF">
        <w:rPr>
          <w:b w:val="0"/>
        </w:rPr>
        <w:t xml:space="preserve"> Amazônia.</w:t>
      </w:r>
    </w:p>
    <w:p w:rsidR="00706871" w:rsidRPr="004B0238" w:rsidRDefault="00706871" w:rsidP="004B0238">
      <w:pPr>
        <w:spacing w:before="480" w:after="240"/>
        <w:rPr>
          <w:rFonts w:ascii="Times" w:eastAsia="Times" w:hAnsi="Times"/>
          <w:b/>
          <w:szCs w:val="24"/>
          <w:lang w:val="pt-PT" w:eastAsia="en-US"/>
        </w:rPr>
      </w:pPr>
      <w:r w:rsidRPr="004B0238">
        <w:rPr>
          <w:rFonts w:ascii="Times" w:eastAsia="Times" w:hAnsi="Times"/>
          <w:b/>
          <w:szCs w:val="24"/>
          <w:lang w:val="pt-PT" w:eastAsia="en-US"/>
        </w:rPr>
        <w:t>1. Introdução</w:t>
      </w:r>
    </w:p>
    <w:p w:rsidR="00706871" w:rsidRPr="00B02456" w:rsidRDefault="00706871" w:rsidP="004B0238">
      <w:pPr>
        <w:spacing w:after="120" w:line="360" w:lineRule="auto"/>
        <w:jc w:val="both"/>
        <w:rPr>
          <w:sz w:val="22"/>
          <w:szCs w:val="24"/>
        </w:rPr>
      </w:pPr>
      <w:r w:rsidRPr="00B02456">
        <w:rPr>
          <w:sz w:val="22"/>
          <w:szCs w:val="24"/>
        </w:rPr>
        <w:t>O Estado do Mato Grosso é o terceiro maior estado brasileiro em extensão territorial, que teve seu processo de expansão econômica iniciado de forma mais expressiva a partir de sua divis</w:t>
      </w:r>
      <w:r w:rsidR="00EC6477" w:rsidRPr="00B02456">
        <w:rPr>
          <w:sz w:val="22"/>
          <w:szCs w:val="24"/>
        </w:rPr>
        <w:t xml:space="preserve">ão territorial e administrativa </w:t>
      </w:r>
      <w:r w:rsidRPr="00B02456">
        <w:rPr>
          <w:sz w:val="22"/>
          <w:szCs w:val="24"/>
        </w:rPr>
        <w:t>(SEMA/MT, 2009).</w:t>
      </w:r>
      <w:r w:rsidR="00EC6477" w:rsidRPr="00B02456">
        <w:rPr>
          <w:sz w:val="22"/>
          <w:szCs w:val="24"/>
        </w:rPr>
        <w:t xml:space="preserve"> </w:t>
      </w:r>
      <w:r w:rsidRPr="00B02456">
        <w:rPr>
          <w:sz w:val="22"/>
          <w:szCs w:val="24"/>
        </w:rPr>
        <w:t>Segundo Silva (2009), as macropolíticas econômicas do governo federal no período de 1970 tiveram impactos diretos sobre Mato Grosso e particularmente sobre o sudeste do estado. Um novo ciclo de transformações no território mato-grossense, impulsionado pelos adventos da Revolução Verde e pelos planos de desenvolvimento da região, provocou não apenas a modernização do espaço agrário e um cresciment</w:t>
      </w:r>
      <w:r w:rsidR="00CB5EEA" w:rsidRPr="00B02456">
        <w:rPr>
          <w:sz w:val="22"/>
          <w:szCs w:val="24"/>
        </w:rPr>
        <w:t xml:space="preserve">o econômico acelerado do estado. Foram consolidadas duas novas frentes em Mato Grosso: a frente de desflorestamento e a frente de expansão da fronteira agrícola a partir da pecuária e da agricultura de soja (Becker, 2007). </w:t>
      </w:r>
    </w:p>
    <w:p w:rsidR="004B0238" w:rsidRPr="00B02456" w:rsidRDefault="00CB5EEA" w:rsidP="004B0238">
      <w:pPr>
        <w:spacing w:after="120" w:line="360" w:lineRule="auto"/>
        <w:jc w:val="both"/>
        <w:rPr>
          <w:sz w:val="22"/>
          <w:szCs w:val="24"/>
        </w:rPr>
      </w:pPr>
      <w:r w:rsidRPr="00B02456">
        <w:rPr>
          <w:sz w:val="22"/>
          <w:szCs w:val="24"/>
        </w:rPr>
        <w:t xml:space="preserve">O </w:t>
      </w:r>
      <w:r w:rsidR="00706871" w:rsidRPr="00B02456">
        <w:rPr>
          <w:sz w:val="22"/>
          <w:szCs w:val="24"/>
        </w:rPr>
        <w:t xml:space="preserve">desmatamento </w:t>
      </w:r>
      <w:r w:rsidR="00706871" w:rsidRPr="00B02456">
        <w:rPr>
          <w:sz w:val="22"/>
        </w:rPr>
        <w:t>é um processo que se inicia com a floresta intacta e termina com a conversão completa da floresta original em outras coberturas</w:t>
      </w:r>
      <w:r w:rsidRPr="00B02456">
        <w:rPr>
          <w:sz w:val="22"/>
          <w:szCs w:val="24"/>
        </w:rPr>
        <w:t xml:space="preserve"> INPE (2008)</w:t>
      </w:r>
      <w:r w:rsidR="00706871" w:rsidRPr="00B02456">
        <w:rPr>
          <w:sz w:val="22"/>
        </w:rPr>
        <w:t>.</w:t>
      </w:r>
      <w:r w:rsidR="00706871" w:rsidRPr="00B02456">
        <w:rPr>
          <w:sz w:val="22"/>
          <w:szCs w:val="24"/>
        </w:rPr>
        <w:t xml:space="preserve"> Até meados de 2007, cerca de 175 mil Km² de floresta e 150 mil Km² de cerrado foram desmatados em Mato Grosso, o que representa, respectivamente, cerca de 35% e 42% da área </w:t>
      </w:r>
      <w:r w:rsidRPr="00B02456">
        <w:rPr>
          <w:sz w:val="22"/>
          <w:szCs w:val="24"/>
        </w:rPr>
        <w:t xml:space="preserve">de cobertura vegetal </w:t>
      </w:r>
      <w:r w:rsidR="00706871" w:rsidRPr="00B02456">
        <w:rPr>
          <w:sz w:val="22"/>
          <w:szCs w:val="24"/>
        </w:rPr>
        <w:t xml:space="preserve">original mato-grossense. Apesar da expressiva diminuição do desmatamento nos últimos cinco anos, o Mato Grosso ainda encabeça o </w:t>
      </w:r>
      <w:r w:rsidR="00706871" w:rsidRPr="00B02456">
        <w:rPr>
          <w:sz w:val="22"/>
          <w:szCs w:val="24"/>
        </w:rPr>
        <w:lastRenderedPageBreak/>
        <w:t xml:space="preserve">ranking dos estados campeões do desmatamento, sendo responsável por mais de 30% do desmatamento registrado na Amazônia brasileira. (SEMA/MT, 2009). </w:t>
      </w:r>
    </w:p>
    <w:p w:rsidR="00CB5EEA" w:rsidRPr="00B02456" w:rsidRDefault="00CB5EEA" w:rsidP="004B0238">
      <w:pPr>
        <w:spacing w:after="120" w:line="360" w:lineRule="auto"/>
        <w:jc w:val="both"/>
        <w:rPr>
          <w:spacing w:val="-2"/>
          <w:sz w:val="22"/>
          <w:szCs w:val="24"/>
        </w:rPr>
      </w:pPr>
      <w:r w:rsidRPr="00B02456">
        <w:rPr>
          <w:spacing w:val="-2"/>
          <w:sz w:val="22"/>
          <w:szCs w:val="24"/>
        </w:rPr>
        <w:t xml:space="preserve">Estudos como de </w:t>
      </w:r>
      <w:proofErr w:type="spellStart"/>
      <w:r w:rsidRPr="00B02456">
        <w:rPr>
          <w:spacing w:val="-2"/>
          <w:sz w:val="22"/>
          <w:szCs w:val="24"/>
        </w:rPr>
        <w:t>Morton</w:t>
      </w:r>
      <w:proofErr w:type="spellEnd"/>
      <w:r w:rsidRPr="00B02456">
        <w:rPr>
          <w:spacing w:val="-2"/>
          <w:sz w:val="22"/>
          <w:szCs w:val="24"/>
        </w:rPr>
        <w:t xml:space="preserve"> </w:t>
      </w:r>
      <w:proofErr w:type="spellStart"/>
      <w:r w:rsidRPr="00B02456">
        <w:rPr>
          <w:spacing w:val="-2"/>
          <w:sz w:val="22"/>
          <w:szCs w:val="24"/>
        </w:rPr>
        <w:t>et</w:t>
      </w:r>
      <w:proofErr w:type="spellEnd"/>
      <w:r w:rsidRPr="00B02456">
        <w:rPr>
          <w:spacing w:val="-2"/>
          <w:sz w:val="22"/>
          <w:szCs w:val="24"/>
        </w:rPr>
        <w:t xml:space="preserve"> al. (2004) e Anderson et al. (2005) investigaram a questão do desmatamento em Mato Grosso utilizando técnicas de sensoriamento remoto com uso do sensor MODIS (</w:t>
      </w:r>
      <w:proofErr w:type="spellStart"/>
      <w:r w:rsidRPr="00B02456">
        <w:rPr>
          <w:bCs/>
          <w:i/>
          <w:spacing w:val="-2"/>
          <w:sz w:val="22"/>
          <w:szCs w:val="24"/>
          <w:shd w:val="clear" w:color="auto" w:fill="FFFFFF"/>
        </w:rPr>
        <w:t>Moderate</w:t>
      </w:r>
      <w:proofErr w:type="spellEnd"/>
      <w:r w:rsidRPr="00B02456">
        <w:rPr>
          <w:bCs/>
          <w:i/>
          <w:spacing w:val="-2"/>
          <w:sz w:val="22"/>
          <w:szCs w:val="24"/>
          <w:shd w:val="clear" w:color="auto" w:fill="FFFFFF"/>
        </w:rPr>
        <w:t xml:space="preserve"> Resolution </w:t>
      </w:r>
      <w:proofErr w:type="spellStart"/>
      <w:r w:rsidRPr="00B02456">
        <w:rPr>
          <w:bCs/>
          <w:i/>
          <w:spacing w:val="-2"/>
          <w:sz w:val="22"/>
          <w:szCs w:val="24"/>
          <w:shd w:val="clear" w:color="auto" w:fill="FFFFFF"/>
        </w:rPr>
        <w:t>Imaging</w:t>
      </w:r>
      <w:proofErr w:type="spellEnd"/>
      <w:r w:rsidRPr="00B02456">
        <w:rPr>
          <w:bCs/>
          <w:i/>
          <w:spacing w:val="-2"/>
          <w:sz w:val="22"/>
          <w:szCs w:val="24"/>
          <w:shd w:val="clear" w:color="auto" w:fill="FFFFFF"/>
        </w:rPr>
        <w:t xml:space="preserve"> </w:t>
      </w:r>
      <w:proofErr w:type="spellStart"/>
      <w:r w:rsidRPr="00B02456">
        <w:rPr>
          <w:bCs/>
          <w:i/>
          <w:spacing w:val="-2"/>
          <w:sz w:val="22"/>
          <w:szCs w:val="24"/>
          <w:shd w:val="clear" w:color="auto" w:fill="FFFFFF"/>
        </w:rPr>
        <w:t>Spectroradiometer</w:t>
      </w:r>
      <w:proofErr w:type="spellEnd"/>
      <w:r w:rsidRPr="00B02456">
        <w:rPr>
          <w:bCs/>
          <w:spacing w:val="-2"/>
          <w:sz w:val="22"/>
          <w:szCs w:val="24"/>
          <w:shd w:val="clear" w:color="auto" w:fill="FFFFFF"/>
        </w:rPr>
        <w:t>)</w:t>
      </w:r>
      <w:r w:rsidRPr="00B02456">
        <w:rPr>
          <w:spacing w:val="-2"/>
          <w:sz w:val="22"/>
          <w:szCs w:val="24"/>
        </w:rPr>
        <w:t xml:space="preserve">. Em geral, os trabalhos que utilizam processamento digital na detecção de mudanças baseiam-se no pressuposto de que as mudanças da cobertura da terra, tanto naturais quanto de origem antrópica, produzem variações detectáveis na resposta espectral do alvo estudado (Anderson, 2005). Detectar mudanças é o processo de identificar alterações no estado de um objeto ou fenômeno observando-o em momentos diferentes (Singh, 1989), que envolve a quantificação dos efeitos temporais ao utilizar conjuntos de dados </w:t>
      </w:r>
      <w:proofErr w:type="spellStart"/>
      <w:r w:rsidRPr="00B02456">
        <w:rPr>
          <w:spacing w:val="-2"/>
          <w:sz w:val="22"/>
          <w:szCs w:val="24"/>
        </w:rPr>
        <w:t>multi-temporais</w:t>
      </w:r>
      <w:proofErr w:type="spellEnd"/>
      <w:r w:rsidRPr="00B02456">
        <w:rPr>
          <w:spacing w:val="-2"/>
          <w:sz w:val="22"/>
          <w:szCs w:val="24"/>
        </w:rPr>
        <w:t xml:space="preserve"> de sensores remotos. </w:t>
      </w:r>
    </w:p>
    <w:p w:rsidR="00CB5EEA" w:rsidRPr="00B02456" w:rsidRDefault="00CB5EEA" w:rsidP="004B0238">
      <w:pPr>
        <w:pStyle w:val="Default"/>
        <w:spacing w:after="120" w:line="360" w:lineRule="auto"/>
        <w:jc w:val="both"/>
        <w:rPr>
          <w:sz w:val="22"/>
        </w:rPr>
      </w:pPr>
      <w:r w:rsidRPr="00B02456">
        <w:rPr>
          <w:color w:val="auto"/>
          <w:sz w:val="22"/>
        </w:rPr>
        <w:t xml:space="preserve">Um grande número de técnicas tem sido desenvolvido para a detecção de mudança em imagem multiespectrais. A obtenção de informações satisfatórias sobre mudanças deve abranger: variação de área de mudança, distribuição espacial dos tipos alterados, trajetórias de tipos de cobertura da terra, e avaliação da precisão da detecção de mudança (Lu et al., 2004). As abordagens de detecção de mudança são caracterizadas em dois grandes grupos: mudanças </w:t>
      </w:r>
      <w:proofErr w:type="spellStart"/>
      <w:r w:rsidRPr="00B02456">
        <w:rPr>
          <w:color w:val="auto"/>
          <w:sz w:val="22"/>
        </w:rPr>
        <w:t>bi-temporal</w:t>
      </w:r>
      <w:proofErr w:type="spellEnd"/>
      <w:r w:rsidRPr="00B02456">
        <w:rPr>
          <w:color w:val="auto"/>
          <w:sz w:val="22"/>
        </w:rPr>
        <w:t>, que utiliza duas imagens em datas distintas, e a análise trajetória temporal (</w:t>
      </w:r>
      <w:proofErr w:type="spellStart"/>
      <w:r w:rsidRPr="00B02456">
        <w:rPr>
          <w:color w:val="auto"/>
          <w:sz w:val="22"/>
        </w:rPr>
        <w:t>Jyania</w:t>
      </w:r>
      <w:proofErr w:type="spellEnd"/>
      <w:r w:rsidRPr="00B02456">
        <w:rPr>
          <w:color w:val="auto"/>
          <w:sz w:val="22"/>
        </w:rPr>
        <w:t xml:space="preserve"> </w:t>
      </w:r>
      <w:proofErr w:type="spellStart"/>
      <w:r w:rsidRPr="00B02456">
        <w:rPr>
          <w:color w:val="auto"/>
          <w:sz w:val="22"/>
        </w:rPr>
        <w:t>et</w:t>
      </w:r>
      <w:proofErr w:type="spellEnd"/>
      <w:r w:rsidRPr="00B02456">
        <w:rPr>
          <w:color w:val="auto"/>
          <w:sz w:val="22"/>
        </w:rPr>
        <w:t xml:space="preserve"> al., 2008).</w:t>
      </w:r>
      <w:r w:rsidRPr="00B02456">
        <w:rPr>
          <w:sz w:val="22"/>
        </w:rPr>
        <w:t xml:space="preserve"> </w:t>
      </w:r>
    </w:p>
    <w:p w:rsidR="00D528E7" w:rsidRPr="00B02456" w:rsidRDefault="00D528E7" w:rsidP="004B0238">
      <w:pPr>
        <w:pStyle w:val="Default"/>
        <w:spacing w:after="120" w:line="360" w:lineRule="auto"/>
        <w:jc w:val="both"/>
        <w:rPr>
          <w:color w:val="auto"/>
          <w:sz w:val="22"/>
        </w:rPr>
      </w:pPr>
      <w:r w:rsidRPr="00B02456">
        <w:rPr>
          <w:color w:val="auto"/>
          <w:sz w:val="22"/>
        </w:rPr>
        <w:t>O emprego de índices de vegetação tem sido frequente em estudos desta natureza. O NDVI (</w:t>
      </w:r>
      <w:proofErr w:type="spellStart"/>
      <w:r w:rsidRPr="00B02456">
        <w:rPr>
          <w:i/>
          <w:color w:val="auto"/>
          <w:sz w:val="22"/>
        </w:rPr>
        <w:t>Normalized</w:t>
      </w:r>
      <w:proofErr w:type="spellEnd"/>
      <w:r w:rsidRPr="00B02456">
        <w:rPr>
          <w:i/>
          <w:color w:val="auto"/>
          <w:sz w:val="22"/>
        </w:rPr>
        <w:t xml:space="preserve"> Diference </w:t>
      </w:r>
      <w:proofErr w:type="spellStart"/>
      <w:r w:rsidRPr="00B02456">
        <w:rPr>
          <w:i/>
          <w:color w:val="auto"/>
          <w:sz w:val="22"/>
        </w:rPr>
        <w:t>Vegetation</w:t>
      </w:r>
      <w:proofErr w:type="spellEnd"/>
      <w:r w:rsidRPr="00B02456">
        <w:rPr>
          <w:color w:val="auto"/>
          <w:sz w:val="22"/>
        </w:rPr>
        <w:t xml:space="preserve"> </w:t>
      </w:r>
      <w:proofErr w:type="spellStart"/>
      <w:r w:rsidRPr="00B02456">
        <w:rPr>
          <w:i/>
          <w:color w:val="auto"/>
          <w:sz w:val="22"/>
        </w:rPr>
        <w:t>Index</w:t>
      </w:r>
      <w:proofErr w:type="spellEnd"/>
      <w:r w:rsidRPr="00B02456">
        <w:rPr>
          <w:i/>
          <w:color w:val="auto"/>
          <w:sz w:val="22"/>
        </w:rPr>
        <w:t xml:space="preserve"> – Índice de Vegetação da Diferença Normalizada</w:t>
      </w:r>
      <w:r w:rsidRPr="00B02456">
        <w:rPr>
          <w:color w:val="auto"/>
          <w:sz w:val="22"/>
        </w:rPr>
        <w:t xml:space="preserve">), proposto por </w:t>
      </w:r>
      <w:proofErr w:type="spellStart"/>
      <w:r w:rsidRPr="00B02456">
        <w:rPr>
          <w:color w:val="auto"/>
          <w:sz w:val="22"/>
        </w:rPr>
        <w:t>Rouse</w:t>
      </w:r>
      <w:proofErr w:type="spellEnd"/>
      <w:r w:rsidRPr="00B02456">
        <w:rPr>
          <w:color w:val="auto"/>
          <w:sz w:val="22"/>
        </w:rPr>
        <w:t xml:space="preserve"> </w:t>
      </w:r>
      <w:proofErr w:type="spellStart"/>
      <w:proofErr w:type="gramStart"/>
      <w:r w:rsidRPr="00B02456">
        <w:rPr>
          <w:color w:val="auto"/>
          <w:sz w:val="22"/>
        </w:rPr>
        <w:t>et</w:t>
      </w:r>
      <w:proofErr w:type="spellEnd"/>
      <w:proofErr w:type="gramEnd"/>
      <w:r w:rsidRPr="00B02456">
        <w:rPr>
          <w:color w:val="auto"/>
          <w:sz w:val="22"/>
        </w:rPr>
        <w:t xml:space="preserve"> al. (1974), é um dos mais aplicados e tem sido explorado em estudos climáticos e de culturas agrícolas e florestais (</w:t>
      </w:r>
      <w:proofErr w:type="spellStart"/>
      <w:r w:rsidRPr="00B02456">
        <w:rPr>
          <w:color w:val="auto"/>
          <w:sz w:val="22"/>
        </w:rPr>
        <w:t>Ponzoni</w:t>
      </w:r>
      <w:proofErr w:type="spellEnd"/>
      <w:r w:rsidR="00AA52C9">
        <w:rPr>
          <w:color w:val="auto"/>
          <w:sz w:val="22"/>
        </w:rPr>
        <w:t xml:space="preserve"> </w:t>
      </w:r>
      <w:proofErr w:type="spellStart"/>
      <w:r w:rsidR="00AA52C9">
        <w:rPr>
          <w:color w:val="auto"/>
          <w:sz w:val="22"/>
        </w:rPr>
        <w:t>et</w:t>
      </w:r>
      <w:proofErr w:type="spellEnd"/>
      <w:r w:rsidR="00AA52C9">
        <w:rPr>
          <w:color w:val="auto"/>
          <w:sz w:val="22"/>
        </w:rPr>
        <w:t xml:space="preserve"> al.</w:t>
      </w:r>
      <w:r w:rsidRPr="00B02456">
        <w:rPr>
          <w:color w:val="auto"/>
          <w:sz w:val="22"/>
        </w:rPr>
        <w:t>, 2012). Enquanto o EVI (</w:t>
      </w:r>
      <w:proofErr w:type="spellStart"/>
      <w:r w:rsidRPr="00B02456">
        <w:rPr>
          <w:i/>
          <w:color w:val="auto"/>
          <w:sz w:val="22"/>
        </w:rPr>
        <w:t>Enhanced</w:t>
      </w:r>
      <w:proofErr w:type="spellEnd"/>
      <w:r w:rsidRPr="00B02456">
        <w:rPr>
          <w:i/>
          <w:color w:val="auto"/>
          <w:sz w:val="22"/>
        </w:rPr>
        <w:t xml:space="preserve"> </w:t>
      </w:r>
      <w:proofErr w:type="spellStart"/>
      <w:r w:rsidRPr="00B02456">
        <w:rPr>
          <w:i/>
          <w:color w:val="auto"/>
          <w:sz w:val="22"/>
        </w:rPr>
        <w:t>Vegetation</w:t>
      </w:r>
      <w:proofErr w:type="spellEnd"/>
      <w:r w:rsidRPr="00B02456">
        <w:rPr>
          <w:i/>
          <w:color w:val="auto"/>
          <w:sz w:val="22"/>
        </w:rPr>
        <w:t xml:space="preserve"> </w:t>
      </w:r>
      <w:proofErr w:type="spellStart"/>
      <w:r w:rsidRPr="00B02456">
        <w:rPr>
          <w:i/>
          <w:color w:val="auto"/>
          <w:sz w:val="22"/>
        </w:rPr>
        <w:t>Index</w:t>
      </w:r>
      <w:proofErr w:type="spellEnd"/>
      <w:r w:rsidRPr="00B02456">
        <w:rPr>
          <w:color w:val="auto"/>
          <w:sz w:val="22"/>
        </w:rPr>
        <w:t xml:space="preserve"> - </w:t>
      </w:r>
      <w:r w:rsidRPr="00B02456">
        <w:rPr>
          <w:i/>
          <w:sz w:val="22"/>
        </w:rPr>
        <w:t>em português também</w:t>
      </w:r>
      <w:r w:rsidRPr="00B02456">
        <w:rPr>
          <w:color w:val="auto"/>
          <w:sz w:val="22"/>
        </w:rPr>
        <w:t xml:space="preserve">), desenvolvido por </w:t>
      </w:r>
      <w:proofErr w:type="spellStart"/>
      <w:r w:rsidRPr="00B02456">
        <w:rPr>
          <w:color w:val="auto"/>
          <w:sz w:val="22"/>
        </w:rPr>
        <w:t>Huete</w:t>
      </w:r>
      <w:proofErr w:type="spellEnd"/>
      <w:r w:rsidRPr="00B02456">
        <w:rPr>
          <w:color w:val="auto"/>
          <w:sz w:val="22"/>
        </w:rPr>
        <w:t xml:space="preserve"> </w:t>
      </w:r>
      <w:proofErr w:type="spellStart"/>
      <w:r w:rsidRPr="00B02456">
        <w:rPr>
          <w:color w:val="auto"/>
          <w:sz w:val="22"/>
        </w:rPr>
        <w:t>et</w:t>
      </w:r>
      <w:proofErr w:type="spellEnd"/>
      <w:r w:rsidRPr="00B02456">
        <w:rPr>
          <w:color w:val="auto"/>
          <w:sz w:val="22"/>
        </w:rPr>
        <w:t xml:space="preserve"> al. (1997), corresponde a uma variação do NDVI para corrigir as influências da atmosfera e do solo ao utilizar a banda do azul, otimizando o sinal da vegetação com a melhoria da sensibilidade em regiões com maior densidade de biomassa, e aprimorando o monitoramento da vegetação através de uma ligação do sinal de fundo do dossel e da redução das influências atmosféricas (</w:t>
      </w:r>
      <w:r w:rsidRPr="00B02456">
        <w:rPr>
          <w:sz w:val="22"/>
        </w:rPr>
        <w:t>Coura, 2007)</w:t>
      </w:r>
      <w:r w:rsidRPr="00B02456">
        <w:rPr>
          <w:color w:val="auto"/>
          <w:sz w:val="22"/>
        </w:rPr>
        <w:t>.</w:t>
      </w:r>
    </w:p>
    <w:p w:rsidR="00D528E7" w:rsidRPr="00B02456" w:rsidRDefault="00D528E7" w:rsidP="004B0238">
      <w:pPr>
        <w:spacing w:after="120" w:line="360" w:lineRule="auto"/>
        <w:jc w:val="both"/>
        <w:rPr>
          <w:sz w:val="22"/>
          <w:szCs w:val="24"/>
        </w:rPr>
      </w:pPr>
      <w:r w:rsidRPr="00B02456">
        <w:rPr>
          <w:sz w:val="22"/>
          <w:szCs w:val="24"/>
        </w:rPr>
        <w:t>O sensor MODIS tem subsidiado pesquisas, fornecendo imagens diárias das condições da superfície terrestre. O produto MOD13, de nível 3 na hierarquia de processamento, traz dois índices de vegetação, o NDVI e o EVI, gerados em composições quinzenais, mensais e anuais, nas resoluções de 250 m, 500 m e 1 km (</w:t>
      </w:r>
      <w:proofErr w:type="spellStart"/>
      <w:r w:rsidRPr="00B02456">
        <w:rPr>
          <w:sz w:val="22"/>
          <w:szCs w:val="24"/>
        </w:rPr>
        <w:t>Rosemback</w:t>
      </w:r>
      <w:proofErr w:type="spellEnd"/>
      <w:r w:rsidRPr="00B02456">
        <w:rPr>
          <w:sz w:val="22"/>
          <w:szCs w:val="24"/>
        </w:rPr>
        <w:t>, 2007). Essas composições têm como principais objetivos minimizar a interferência de nuvens, discriminar com precisão as variações interanuais da vegetação e maximizar a cobertura global e temporal na resolução espacial mais fina possível.</w:t>
      </w:r>
    </w:p>
    <w:p w:rsidR="00FC6929" w:rsidRPr="00FC6929" w:rsidRDefault="00D528E7" w:rsidP="00FC6929">
      <w:pPr>
        <w:spacing w:after="120" w:line="360" w:lineRule="auto"/>
        <w:jc w:val="both"/>
        <w:rPr>
          <w:sz w:val="22"/>
          <w:szCs w:val="24"/>
        </w:rPr>
      </w:pPr>
      <w:r w:rsidRPr="00B02456">
        <w:rPr>
          <w:sz w:val="22"/>
          <w:szCs w:val="24"/>
        </w:rPr>
        <w:t xml:space="preserve">O presente estudo tem como objetivo a aplicação de técnica de detecção de mudança, com uso dos índices de vegetação gerados por imagens do sensor MODIS, para verificar a dinâmica da cobertura </w:t>
      </w:r>
      <w:r w:rsidRPr="00B02456">
        <w:rPr>
          <w:sz w:val="22"/>
          <w:szCs w:val="24"/>
        </w:rPr>
        <w:lastRenderedPageBreak/>
        <w:t>vegetal na região da Amazônia do estado de Mato Grosso, entre os anos de 2004 e 2014, bem como fazer avaliação comparativa entre os índices de vegetação utilizados.</w:t>
      </w:r>
    </w:p>
    <w:p w:rsidR="00B02456" w:rsidRPr="004B0238" w:rsidRDefault="00706871" w:rsidP="00FC6929">
      <w:pPr>
        <w:spacing w:before="480" w:after="240"/>
        <w:rPr>
          <w:rFonts w:ascii="Times" w:eastAsia="Times" w:hAnsi="Times"/>
          <w:b/>
          <w:szCs w:val="24"/>
          <w:lang w:val="pt-PT" w:eastAsia="en-US"/>
        </w:rPr>
      </w:pPr>
      <w:r w:rsidRPr="004B0238">
        <w:rPr>
          <w:rFonts w:ascii="Times" w:eastAsia="Times" w:hAnsi="Times"/>
          <w:b/>
          <w:szCs w:val="24"/>
          <w:lang w:val="pt-PT" w:eastAsia="en-US"/>
        </w:rPr>
        <w:t>2. Materiais e Métodos</w:t>
      </w:r>
    </w:p>
    <w:p w:rsidR="00706871" w:rsidRPr="00E1192A" w:rsidRDefault="00706871" w:rsidP="00E1192A">
      <w:pPr>
        <w:spacing w:after="120" w:line="360" w:lineRule="auto"/>
        <w:jc w:val="both"/>
        <w:rPr>
          <w:sz w:val="22"/>
        </w:rPr>
      </w:pPr>
      <w:r w:rsidRPr="00E1192A">
        <w:rPr>
          <w:sz w:val="22"/>
        </w:rPr>
        <w:t>A definição do recorte espacial da Amazônia mato-grossense refere-se ao mapeamento de biomas do Brasil propostos por IBGE</w:t>
      </w:r>
      <w:r w:rsidR="003A3626" w:rsidRPr="00E1192A">
        <w:rPr>
          <w:sz w:val="22"/>
        </w:rPr>
        <w:t xml:space="preserve"> (Instituto Brasileiro de Geografia e </w:t>
      </w:r>
      <w:proofErr w:type="spellStart"/>
      <w:r w:rsidR="003A3626" w:rsidRPr="00E1192A">
        <w:rPr>
          <w:sz w:val="22"/>
        </w:rPr>
        <w:t>Estatistica</w:t>
      </w:r>
      <w:proofErr w:type="spellEnd"/>
      <w:r w:rsidR="003A3626" w:rsidRPr="00E1192A">
        <w:rPr>
          <w:sz w:val="22"/>
        </w:rPr>
        <w:t>)</w:t>
      </w:r>
      <w:r w:rsidRPr="00E1192A">
        <w:rPr>
          <w:sz w:val="22"/>
        </w:rPr>
        <w:t xml:space="preserve"> e MM</w:t>
      </w:r>
      <w:r w:rsidR="003A3626" w:rsidRPr="00E1192A">
        <w:rPr>
          <w:sz w:val="22"/>
        </w:rPr>
        <w:t>A (Ministério do Meio Ambiente)</w:t>
      </w:r>
      <w:r w:rsidRPr="00E1192A">
        <w:rPr>
          <w:sz w:val="22"/>
        </w:rPr>
        <w:t xml:space="preserve"> na escala 1:5.000.000 (Figura 01). A aquisição das imagens MODIS foi realizada através do portal Banco de Produtos MODIS da Empresa Brasileira de Pesquisa Agropecuária – Informática Agropecuária (EMBRAPA – CNPTIA). </w:t>
      </w:r>
    </w:p>
    <w:p w:rsidR="00097F5C" w:rsidRPr="00E1192A" w:rsidRDefault="00706871" w:rsidP="00E1192A">
      <w:pPr>
        <w:spacing w:after="120" w:line="360" w:lineRule="auto"/>
        <w:jc w:val="both"/>
        <w:rPr>
          <w:sz w:val="22"/>
        </w:rPr>
      </w:pPr>
      <w:r w:rsidRPr="00E1192A">
        <w:rPr>
          <w:sz w:val="22"/>
        </w:rPr>
        <w:t xml:space="preserve">A seleção dos produtos MOD13, disponibilizados na forma de mosaico de 16 dias e resolução espacial de 250 metros, foi baseada no artigo de </w:t>
      </w:r>
      <w:proofErr w:type="spellStart"/>
      <w:r w:rsidRPr="00E1192A">
        <w:rPr>
          <w:sz w:val="22"/>
        </w:rPr>
        <w:t>Marcuzzo</w:t>
      </w:r>
      <w:proofErr w:type="spellEnd"/>
      <w:r w:rsidRPr="00E1192A">
        <w:rPr>
          <w:sz w:val="22"/>
        </w:rPr>
        <w:t xml:space="preserve"> </w:t>
      </w:r>
      <w:proofErr w:type="spellStart"/>
      <w:r w:rsidRPr="00E1192A">
        <w:rPr>
          <w:sz w:val="22"/>
        </w:rPr>
        <w:t>et</w:t>
      </w:r>
      <w:proofErr w:type="spellEnd"/>
      <w:r w:rsidRPr="00E1192A">
        <w:rPr>
          <w:sz w:val="22"/>
        </w:rPr>
        <w:t xml:space="preserve"> al. (2010) que realizaram um estudo da série histórica de precipitação pluviométrica para a Amazônia mato-grossense. Tendo em vista que o período de estiagem para a região que compreende os meses de junho a agosto, sendo o mês de julho o menos chuvoso, adotou-se como critério de escolha das imagens MODIS índices de vegetação NDVI e EVI da segunda quinzena de julho dos anos de 2004 e 2014. Ademais, a escolha pelo período de estiagem se deve a baixa incidência de nuvens, diminuindo consideravelmente as chances de interferências e ruídos atmosféricos, bem como as influências na resposta de reflectância da vegetação, garantindo assim a qualidade dos produtos MOD13 NDVI e EVI.</w:t>
      </w:r>
      <w:r w:rsidR="00097F5C" w:rsidRPr="00E1192A">
        <w:rPr>
          <w:sz w:val="22"/>
        </w:rPr>
        <w:t xml:space="preserve"> </w:t>
      </w:r>
    </w:p>
    <w:p w:rsidR="00C42BA4" w:rsidRPr="00B02456" w:rsidRDefault="00097F5C" w:rsidP="00C42BA4">
      <w:pPr>
        <w:spacing w:after="120" w:line="360" w:lineRule="auto"/>
        <w:jc w:val="both"/>
        <w:rPr>
          <w:spacing w:val="-2"/>
          <w:sz w:val="22"/>
        </w:rPr>
      </w:pPr>
      <w:r w:rsidRPr="00B02456">
        <w:rPr>
          <w:spacing w:val="-2"/>
          <w:sz w:val="22"/>
        </w:rPr>
        <w:t xml:space="preserve">Além disso, outras duas fontes de dados matriciais fundamentais para este estudo foram os mosaicos </w:t>
      </w:r>
      <w:proofErr w:type="spellStart"/>
      <w:r w:rsidRPr="00B02456">
        <w:rPr>
          <w:spacing w:val="-2"/>
          <w:sz w:val="22"/>
        </w:rPr>
        <w:t>OLI-Landsat</w:t>
      </w:r>
      <w:proofErr w:type="spellEnd"/>
      <w:r w:rsidRPr="00B02456">
        <w:rPr>
          <w:spacing w:val="-2"/>
          <w:sz w:val="22"/>
        </w:rPr>
        <w:t xml:space="preserve">. O arquivo do ano de 2014 foi adquirido no Portal </w:t>
      </w:r>
      <w:proofErr w:type="spellStart"/>
      <w:proofErr w:type="gramStart"/>
      <w:r w:rsidRPr="00B02456">
        <w:rPr>
          <w:spacing w:val="-2"/>
          <w:sz w:val="22"/>
        </w:rPr>
        <w:t>GeoNetwork</w:t>
      </w:r>
      <w:proofErr w:type="spellEnd"/>
      <w:proofErr w:type="gramEnd"/>
      <w:r w:rsidRPr="00B02456">
        <w:rPr>
          <w:spacing w:val="-2"/>
          <w:sz w:val="22"/>
        </w:rPr>
        <w:t xml:space="preserve"> da Agência Nacional das Águas (ANA), enquanto o mosaico de 2004 que foi gerado pelo autor  a partir de 30 cenas </w:t>
      </w:r>
      <w:proofErr w:type="spellStart"/>
      <w:r w:rsidRPr="00B02456">
        <w:rPr>
          <w:spacing w:val="-2"/>
          <w:sz w:val="22"/>
        </w:rPr>
        <w:t>Landsat</w:t>
      </w:r>
      <w:proofErr w:type="spellEnd"/>
      <w:r w:rsidRPr="00B02456">
        <w:rPr>
          <w:spacing w:val="-2"/>
          <w:sz w:val="22"/>
        </w:rPr>
        <w:t xml:space="preserve"> ETM+ </w:t>
      </w:r>
      <w:proofErr w:type="spellStart"/>
      <w:r w:rsidRPr="00B02456">
        <w:rPr>
          <w:spacing w:val="-2"/>
          <w:sz w:val="22"/>
        </w:rPr>
        <w:t>PanMosaics</w:t>
      </w:r>
      <w:proofErr w:type="spellEnd"/>
      <w:r w:rsidRPr="00B02456">
        <w:rPr>
          <w:spacing w:val="-2"/>
          <w:sz w:val="22"/>
        </w:rPr>
        <w:t xml:space="preserve"> (1999-2003) adquiridos do sítio </w:t>
      </w:r>
      <w:proofErr w:type="spellStart"/>
      <w:r w:rsidRPr="00B02456">
        <w:rPr>
          <w:i/>
          <w:spacing w:val="-2"/>
          <w:sz w:val="22"/>
        </w:rPr>
        <w:t>Earth</w:t>
      </w:r>
      <w:proofErr w:type="spellEnd"/>
      <w:r w:rsidRPr="00B02456">
        <w:rPr>
          <w:i/>
          <w:spacing w:val="-2"/>
          <w:sz w:val="22"/>
        </w:rPr>
        <w:t xml:space="preserve"> Explorer</w:t>
      </w:r>
      <w:r w:rsidRPr="00B02456">
        <w:rPr>
          <w:spacing w:val="-2"/>
          <w:sz w:val="22"/>
        </w:rPr>
        <w:t xml:space="preserve"> – USGS (</w:t>
      </w:r>
      <w:proofErr w:type="spellStart"/>
      <w:r w:rsidRPr="00B02456">
        <w:rPr>
          <w:i/>
          <w:spacing w:val="-2"/>
          <w:sz w:val="22"/>
        </w:rPr>
        <w:t>U.S.</w:t>
      </w:r>
      <w:proofErr w:type="spellEnd"/>
      <w:r w:rsidRPr="00B02456">
        <w:rPr>
          <w:i/>
          <w:spacing w:val="-2"/>
          <w:sz w:val="22"/>
        </w:rPr>
        <w:t xml:space="preserve"> </w:t>
      </w:r>
      <w:proofErr w:type="spellStart"/>
      <w:r w:rsidRPr="00B02456">
        <w:rPr>
          <w:i/>
          <w:spacing w:val="-2"/>
          <w:sz w:val="22"/>
        </w:rPr>
        <w:t>Geological</w:t>
      </w:r>
      <w:proofErr w:type="spellEnd"/>
      <w:r w:rsidRPr="00B02456">
        <w:rPr>
          <w:i/>
          <w:spacing w:val="-2"/>
          <w:sz w:val="22"/>
        </w:rPr>
        <w:t xml:space="preserve"> </w:t>
      </w:r>
      <w:proofErr w:type="spellStart"/>
      <w:r w:rsidRPr="00B02456">
        <w:rPr>
          <w:i/>
          <w:spacing w:val="-2"/>
          <w:sz w:val="22"/>
        </w:rPr>
        <w:t>Survey</w:t>
      </w:r>
      <w:proofErr w:type="spellEnd"/>
      <w:r w:rsidRPr="00B02456">
        <w:rPr>
          <w:spacing w:val="-2"/>
          <w:sz w:val="22"/>
        </w:rPr>
        <w:t xml:space="preserve">). Os demais dados utilizados neste estudo foram obtidos da base de dados geográficos do MMA e IBGE. </w:t>
      </w:r>
    </w:p>
    <w:p w:rsidR="00C42BA4" w:rsidRPr="00E1192A" w:rsidRDefault="00C42BA4" w:rsidP="00C42BA4">
      <w:pPr>
        <w:spacing w:after="120" w:line="360" w:lineRule="auto"/>
        <w:jc w:val="both"/>
        <w:rPr>
          <w:sz w:val="22"/>
        </w:rPr>
      </w:pPr>
      <w:r w:rsidRPr="00E1192A">
        <w:rPr>
          <w:sz w:val="22"/>
        </w:rPr>
        <w:t>A metodologia empregada neste estudo consistiu em uma análise comparativa entre os mosaicos e as imagens MODIS NDVI e EVI dos anos 2004 e 2014. Explorando as áreas com cobertura vegetal natural e áreas antropizadas, foram testados e calibrados diferentes valores de NDVI e EVI de forma heurística pelo usuário, testando interativamente limiares para a discriminação adequada das classes, conforme Francisco e Almeida (2012).</w:t>
      </w:r>
    </w:p>
    <w:p w:rsidR="00C42BA4" w:rsidRPr="00E1192A" w:rsidRDefault="00C42BA4" w:rsidP="00C42BA4">
      <w:pPr>
        <w:spacing w:after="120" w:line="360" w:lineRule="auto"/>
        <w:jc w:val="both"/>
        <w:rPr>
          <w:spacing w:val="-6"/>
          <w:sz w:val="22"/>
          <w:szCs w:val="24"/>
        </w:rPr>
      </w:pPr>
      <w:r w:rsidRPr="00E1192A">
        <w:rPr>
          <w:spacing w:val="-6"/>
          <w:sz w:val="22"/>
          <w:szCs w:val="24"/>
        </w:rPr>
        <w:t>Após essa etapa, aferiram-se os valores dos índices NDVI e EVI que representassem as classes: floresta e não floresta. Em seguida, as imagens MODIS NDVI e EVI dos anos 2004 e 2014 foram classificadas para as classes floresta e não floresta de acordo com os valores definidos nos testes.</w:t>
      </w:r>
    </w:p>
    <w:p w:rsidR="00B02456" w:rsidRDefault="00B02456" w:rsidP="00B02456">
      <w:pPr>
        <w:spacing w:before="120"/>
      </w:pPr>
    </w:p>
    <w:p w:rsidR="00706871" w:rsidRDefault="0085612C" w:rsidP="00097F5C">
      <w:pPr>
        <w:spacing w:before="120"/>
        <w:jc w:val="center"/>
      </w:pPr>
      <w:r>
        <w:rPr>
          <w:noProof/>
        </w:rPr>
        <w:lastRenderedPageBreak/>
        <w:drawing>
          <wp:inline distT="0" distB="0" distL="0" distR="0">
            <wp:extent cx="5715000" cy="4076700"/>
            <wp:effectExtent l="0" t="0" r="0" b="0"/>
            <wp:docPr id="1" name="Imagem 1" descr="Mapa_Amazonia_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_Amazonia_M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871" w:rsidRPr="000C048A" w:rsidRDefault="00706871" w:rsidP="000C048A">
      <w:pPr>
        <w:spacing w:after="120"/>
        <w:jc w:val="center"/>
        <w:rPr>
          <w:sz w:val="20"/>
        </w:rPr>
      </w:pPr>
      <w:r w:rsidRPr="000C048A">
        <w:rPr>
          <w:sz w:val="20"/>
        </w:rPr>
        <w:t>Figura 1: Mapa de localização da área de estudo: Amazônia mato-grossense.</w:t>
      </w:r>
    </w:p>
    <w:p w:rsidR="00097F5C" w:rsidRDefault="00097F5C" w:rsidP="00097F5C">
      <w:pPr>
        <w:jc w:val="center"/>
      </w:pPr>
    </w:p>
    <w:p w:rsidR="00706871" w:rsidRPr="00E1192A" w:rsidRDefault="00706871" w:rsidP="00E1192A">
      <w:pPr>
        <w:spacing w:after="120" w:line="360" w:lineRule="auto"/>
        <w:jc w:val="both"/>
        <w:rPr>
          <w:sz w:val="22"/>
          <w:szCs w:val="24"/>
        </w:rPr>
      </w:pPr>
      <w:r w:rsidRPr="00E1192A">
        <w:rPr>
          <w:sz w:val="22"/>
          <w:szCs w:val="24"/>
        </w:rPr>
        <w:t xml:space="preserve">A etapa seguinte consistiu em verificar as mudanças da cobertura vegetal através de um cálculo aritmético da diferença entre os mapas 2004 e 2014, conforme as equações (3) e (4). As áreas correspondentes às classes floresta e não floresta foram reclassificadas para três classes após a subtração dos </w:t>
      </w:r>
      <w:r w:rsidRPr="00E1192A">
        <w:rPr>
          <w:i/>
          <w:sz w:val="22"/>
          <w:szCs w:val="24"/>
        </w:rPr>
        <w:t>pixels</w:t>
      </w:r>
      <w:r w:rsidRPr="00E1192A">
        <w:rPr>
          <w:sz w:val="22"/>
          <w:szCs w:val="24"/>
        </w:rPr>
        <w:t xml:space="preserve">, denominadas como:  classe 1, incremento de vegetação, pois indica um aumento dos índices de vegetação de 2004 para 2014; classe 2, área de vegetação não alterada, pois valores de NDVI e EVI não variaram; e classe 3, decremento de vegetação, pois houve diminuição do índice de vegetação de 2004 para 2014. </w:t>
      </w:r>
    </w:p>
    <w:p w:rsidR="00706871" w:rsidRPr="00E1192A" w:rsidRDefault="00706871" w:rsidP="00E1192A">
      <w:pPr>
        <w:spacing w:after="120" w:line="360" w:lineRule="auto"/>
        <w:jc w:val="both"/>
        <w:rPr>
          <w:sz w:val="22"/>
          <w:szCs w:val="24"/>
        </w:rPr>
      </w:pPr>
      <w:r w:rsidRPr="00E1192A">
        <w:rPr>
          <w:sz w:val="22"/>
          <w:szCs w:val="24"/>
        </w:rPr>
        <w:t xml:space="preserve">A classe </w:t>
      </w:r>
      <w:proofErr w:type="gramStart"/>
      <w:r w:rsidRPr="00E1192A">
        <w:rPr>
          <w:sz w:val="22"/>
          <w:szCs w:val="24"/>
        </w:rPr>
        <w:t>1</w:t>
      </w:r>
      <w:proofErr w:type="gramEnd"/>
      <w:r w:rsidRPr="00E1192A">
        <w:rPr>
          <w:sz w:val="22"/>
          <w:szCs w:val="24"/>
        </w:rPr>
        <w:t xml:space="preserve">, incremento de vegetação, como indicado pelos índices de  vegetação está relacionada as áreas com provável ganho de vegetação. A classe 2, decremento de vegetação, está relacionada as áreas com provável perda de vegetação (desmatamento). </w:t>
      </w:r>
    </w:p>
    <w:p w:rsidR="00706871" w:rsidRPr="00E1192A" w:rsidRDefault="00706871" w:rsidP="00FC6929">
      <w:pPr>
        <w:spacing w:before="120" w:after="120" w:line="360" w:lineRule="auto"/>
        <w:jc w:val="both"/>
        <w:rPr>
          <w:sz w:val="22"/>
          <w:szCs w:val="24"/>
        </w:rPr>
      </w:pPr>
      <w:r w:rsidRPr="00E1192A">
        <w:rPr>
          <w:sz w:val="22"/>
          <w:szCs w:val="24"/>
        </w:rPr>
        <w:t>DIF_NDVI</w:t>
      </w:r>
      <w:r w:rsidRPr="00E1192A">
        <w:rPr>
          <w:sz w:val="22"/>
          <w:szCs w:val="24"/>
          <w:vertAlign w:val="subscript"/>
        </w:rPr>
        <w:t xml:space="preserve">2004/2014 </w:t>
      </w:r>
      <w:r w:rsidRPr="00E1192A">
        <w:rPr>
          <w:sz w:val="22"/>
          <w:szCs w:val="24"/>
        </w:rPr>
        <w:t>= Mapa_NDVI</w:t>
      </w:r>
      <w:r w:rsidRPr="00E1192A">
        <w:rPr>
          <w:sz w:val="22"/>
          <w:szCs w:val="24"/>
          <w:vertAlign w:val="subscript"/>
        </w:rPr>
        <w:t>2004</w:t>
      </w:r>
      <w:r w:rsidRPr="00E1192A">
        <w:rPr>
          <w:sz w:val="22"/>
          <w:szCs w:val="24"/>
        </w:rPr>
        <w:t xml:space="preserve"> – Mapa_NDVI</w:t>
      </w:r>
      <w:r w:rsidRPr="00E1192A">
        <w:rPr>
          <w:sz w:val="22"/>
          <w:szCs w:val="24"/>
          <w:vertAlign w:val="subscript"/>
        </w:rPr>
        <w:t xml:space="preserve">2014 </w:t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="00E1192A">
        <w:rPr>
          <w:sz w:val="22"/>
          <w:szCs w:val="24"/>
        </w:rPr>
        <w:tab/>
      </w:r>
      <w:r w:rsidRPr="00E1192A">
        <w:rPr>
          <w:sz w:val="22"/>
          <w:szCs w:val="24"/>
        </w:rPr>
        <w:t>(3)</w:t>
      </w:r>
    </w:p>
    <w:p w:rsidR="00097F5C" w:rsidRPr="00E1192A" w:rsidRDefault="00706871" w:rsidP="00FC6929">
      <w:pPr>
        <w:spacing w:before="120" w:after="120" w:line="360" w:lineRule="auto"/>
        <w:jc w:val="both"/>
        <w:rPr>
          <w:sz w:val="22"/>
          <w:szCs w:val="24"/>
        </w:rPr>
      </w:pPr>
      <w:r w:rsidRPr="00E1192A">
        <w:rPr>
          <w:sz w:val="22"/>
          <w:szCs w:val="24"/>
        </w:rPr>
        <w:t>DIF_EVI</w:t>
      </w:r>
      <w:r w:rsidRPr="00E1192A">
        <w:rPr>
          <w:sz w:val="22"/>
          <w:szCs w:val="24"/>
          <w:vertAlign w:val="subscript"/>
        </w:rPr>
        <w:t>2004/2014</w:t>
      </w:r>
      <w:r w:rsidRPr="00E1192A">
        <w:rPr>
          <w:sz w:val="22"/>
          <w:szCs w:val="24"/>
        </w:rPr>
        <w:t xml:space="preserve"> = Mapa_EVI</w:t>
      </w:r>
      <w:r w:rsidRPr="00E1192A">
        <w:rPr>
          <w:sz w:val="22"/>
          <w:szCs w:val="24"/>
          <w:vertAlign w:val="subscript"/>
        </w:rPr>
        <w:t>2004</w:t>
      </w:r>
      <w:r w:rsidRPr="00E1192A">
        <w:rPr>
          <w:sz w:val="22"/>
          <w:szCs w:val="24"/>
        </w:rPr>
        <w:t xml:space="preserve"> – Mapa_EVI</w:t>
      </w:r>
      <w:r w:rsidRPr="00E1192A">
        <w:rPr>
          <w:sz w:val="22"/>
          <w:szCs w:val="24"/>
          <w:vertAlign w:val="subscript"/>
        </w:rPr>
        <w:t>2014</w:t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Pr="00E1192A">
        <w:rPr>
          <w:sz w:val="22"/>
          <w:szCs w:val="24"/>
        </w:rPr>
        <w:tab/>
      </w:r>
      <w:r w:rsidR="00E1192A">
        <w:rPr>
          <w:sz w:val="22"/>
          <w:szCs w:val="24"/>
        </w:rPr>
        <w:tab/>
      </w:r>
      <w:r w:rsidRPr="00E1192A">
        <w:rPr>
          <w:sz w:val="22"/>
          <w:szCs w:val="24"/>
        </w:rPr>
        <w:t>(4)</w:t>
      </w:r>
    </w:p>
    <w:p w:rsidR="00EE1A46" w:rsidRDefault="003A3626" w:rsidP="00E1192A">
      <w:pPr>
        <w:spacing w:after="120" w:line="360" w:lineRule="auto"/>
        <w:jc w:val="both"/>
        <w:rPr>
          <w:sz w:val="22"/>
          <w:szCs w:val="24"/>
        </w:rPr>
      </w:pPr>
      <w:r w:rsidRPr="00E1192A">
        <w:rPr>
          <w:sz w:val="22"/>
          <w:szCs w:val="24"/>
        </w:rPr>
        <w:t>Onde</w:t>
      </w:r>
      <w:r w:rsidR="00706871" w:rsidRPr="00E1192A">
        <w:rPr>
          <w:sz w:val="22"/>
          <w:szCs w:val="24"/>
        </w:rPr>
        <w:t>: NDVI2004 corresponde ao mapa MOD13 NDVI do ano de 2004; NDVI2014 corresponde ao mapa MOD13 NDVI do ano de 2014; EVI2004 corresponde ao mapa MOD13 EVI do ano de 2004; EVI2014 corresponde ao mapa MOD13 EVI do ano de 2014.</w:t>
      </w:r>
    </w:p>
    <w:p w:rsidR="00EE1A46" w:rsidRDefault="00EE1A46" w:rsidP="00E1192A">
      <w:pPr>
        <w:spacing w:after="120" w:line="360" w:lineRule="auto"/>
        <w:jc w:val="both"/>
        <w:rPr>
          <w:sz w:val="22"/>
          <w:szCs w:val="24"/>
        </w:rPr>
      </w:pPr>
    </w:p>
    <w:p w:rsidR="00706871" w:rsidRPr="00FC6929" w:rsidRDefault="00706871" w:rsidP="00E1192A">
      <w:pPr>
        <w:spacing w:after="120" w:line="360" w:lineRule="auto"/>
        <w:jc w:val="both"/>
        <w:rPr>
          <w:sz w:val="22"/>
          <w:szCs w:val="24"/>
        </w:rPr>
      </w:pPr>
      <w:r w:rsidRPr="00FC6929">
        <w:rPr>
          <w:sz w:val="22"/>
          <w:szCs w:val="24"/>
        </w:rPr>
        <w:lastRenderedPageBreak/>
        <w:t xml:space="preserve">Para quantificar as áreas de decremento e incremento de vegetação, realizou-se um cálculo de área para cada classe. Após análise foram excluídas do cálculo as áreas menores que 0,25 km² ou 25 ha, correspondentes a quatro pixels da imagem MODIS, visto que estas pequenas áreas podem não representar uma mudança na cobertura vegetal, mas sim um erro em função da resolução espacial das imagens utilizadas. </w:t>
      </w:r>
    </w:p>
    <w:p w:rsidR="00772046" w:rsidRPr="00E1192A" w:rsidRDefault="00706871" w:rsidP="00E1192A">
      <w:pPr>
        <w:spacing w:after="120" w:line="360" w:lineRule="auto"/>
        <w:jc w:val="both"/>
        <w:rPr>
          <w:sz w:val="22"/>
          <w:szCs w:val="24"/>
        </w:rPr>
      </w:pPr>
      <w:r w:rsidRPr="00E1192A">
        <w:rPr>
          <w:sz w:val="22"/>
          <w:szCs w:val="24"/>
        </w:rPr>
        <w:t xml:space="preserve">Por fim, realizou-se uma validação dos resultados dos mapeamentos. Foram sorteados pontos aleatórios e como referência utilizou-se os mosaicos das imagens </w:t>
      </w:r>
      <w:proofErr w:type="spellStart"/>
      <w:r w:rsidRPr="00E1192A">
        <w:rPr>
          <w:i/>
          <w:sz w:val="22"/>
          <w:szCs w:val="24"/>
        </w:rPr>
        <w:t>Landsat</w:t>
      </w:r>
      <w:proofErr w:type="spellEnd"/>
      <w:r w:rsidRPr="00E1192A">
        <w:rPr>
          <w:sz w:val="22"/>
          <w:szCs w:val="24"/>
        </w:rPr>
        <w:t xml:space="preserve">. Para definição do número de amostras foram adotados os preceitos de </w:t>
      </w:r>
      <w:proofErr w:type="spellStart"/>
      <w:r w:rsidRPr="00E1192A">
        <w:rPr>
          <w:sz w:val="22"/>
          <w:szCs w:val="24"/>
        </w:rPr>
        <w:t>Congalton</w:t>
      </w:r>
      <w:proofErr w:type="spellEnd"/>
      <w:r w:rsidRPr="00E1192A">
        <w:rPr>
          <w:sz w:val="22"/>
          <w:szCs w:val="24"/>
        </w:rPr>
        <w:t xml:space="preserve"> (2009)</w:t>
      </w:r>
      <w:r w:rsidR="00CB47F9" w:rsidRPr="00E1192A">
        <w:rPr>
          <w:sz w:val="22"/>
          <w:szCs w:val="24"/>
        </w:rPr>
        <w:t xml:space="preserve"> </w:t>
      </w:r>
      <w:r w:rsidR="00CB47F9" w:rsidRPr="00E1192A">
        <w:rPr>
          <w:sz w:val="22"/>
        </w:rPr>
        <w:t>que define que para mapas com 1 milhão de acres e x classes, é necessária a coleta de no mínimo de 50 amostras por classe</w:t>
      </w:r>
      <w:r w:rsidRPr="00E1192A">
        <w:rPr>
          <w:sz w:val="22"/>
          <w:szCs w:val="24"/>
        </w:rPr>
        <w:t xml:space="preserve">. Foi gerado um total de 900 amostras, para o mapa de mudanças de cobertura vegetal gerado a partir do NDVI e 1.355 amostras, para o mapa de mudanças de cobertura vegetal gerado a partir do EVI. Em seguida, foi a gerada a matriz de confusão e foram calculados os índices de acurácia (exatidão do produtor, exatidão do consumidor, exatidão global e índice </w:t>
      </w:r>
      <w:proofErr w:type="spellStart"/>
      <w:r w:rsidRPr="00E1192A">
        <w:rPr>
          <w:sz w:val="22"/>
          <w:szCs w:val="24"/>
        </w:rPr>
        <w:t>Kappa</w:t>
      </w:r>
      <w:proofErr w:type="spellEnd"/>
      <w:r w:rsidRPr="00E1192A">
        <w:rPr>
          <w:sz w:val="22"/>
          <w:szCs w:val="24"/>
        </w:rPr>
        <w:t>).</w:t>
      </w:r>
    </w:p>
    <w:p w:rsidR="00207154" w:rsidRPr="00E1192A" w:rsidRDefault="00207154" w:rsidP="00E1192A">
      <w:pPr>
        <w:spacing w:before="480" w:after="240"/>
        <w:rPr>
          <w:rFonts w:ascii="Times" w:eastAsia="Times" w:hAnsi="Times"/>
          <w:b/>
          <w:szCs w:val="24"/>
          <w:lang w:val="pt-PT" w:eastAsia="en-US"/>
        </w:rPr>
      </w:pPr>
      <w:r w:rsidRPr="00E1192A">
        <w:rPr>
          <w:rFonts w:ascii="Times" w:eastAsia="Times" w:hAnsi="Times"/>
          <w:b/>
          <w:szCs w:val="24"/>
          <w:lang w:val="pt-PT" w:eastAsia="en-US"/>
        </w:rPr>
        <w:t>3. Resultados e Discussão</w:t>
      </w:r>
    </w:p>
    <w:p w:rsidR="00CA6EF6" w:rsidRDefault="00CA6EF6" w:rsidP="00E1192A">
      <w:pPr>
        <w:spacing w:after="120" w:line="360" w:lineRule="auto"/>
        <w:jc w:val="both"/>
        <w:rPr>
          <w:sz w:val="22"/>
          <w:szCs w:val="24"/>
        </w:rPr>
      </w:pPr>
      <w:r w:rsidRPr="00E1192A">
        <w:rPr>
          <w:sz w:val="22"/>
          <w:szCs w:val="24"/>
        </w:rPr>
        <w:t>A Figura 2 apresenta o mapa das mudanças da cobertura vegetal gerado pela reclassificação do índice NDVI da Amazônia mato-grossense. Nota-se que não há uma concentração espacial das manchas de mudanças da cobertura vegetal, encontrando-se distribuídas pela área de estudo. No entanto, as maiores predominam no noroeste do estado, sendo que o decremento de vegetação ocorreu principalmente nas bordas de áreas já desmatadas, enquanto as áreas de incremento predominaram no interior das áreas de floresta.</w:t>
      </w:r>
    </w:p>
    <w:p w:rsidR="00EE1A46" w:rsidRPr="00B02456" w:rsidRDefault="00EE1A46" w:rsidP="00EE1A46">
      <w:pPr>
        <w:spacing w:after="120" w:line="360" w:lineRule="auto"/>
        <w:jc w:val="both"/>
        <w:rPr>
          <w:spacing w:val="-4"/>
          <w:sz w:val="22"/>
          <w:szCs w:val="24"/>
        </w:rPr>
      </w:pPr>
      <w:r w:rsidRPr="00B02456">
        <w:rPr>
          <w:spacing w:val="-4"/>
          <w:sz w:val="22"/>
          <w:szCs w:val="24"/>
        </w:rPr>
        <w:t xml:space="preserve">A Tabela I apresenta a área das classes floresta e não floresta, definidas pelo limiar testado (valor de NDVI correspondente a 0,76) para distinguir a área com floresta amazônica das demais classes de cobertura (não floresta). Nota-se que houve perda de cerca de 4,77% da área da floresta entre 2004 e 2014. </w:t>
      </w:r>
    </w:p>
    <w:p w:rsidR="00EE1A46" w:rsidRPr="00757EBA" w:rsidRDefault="00EE1A46" w:rsidP="00EE1A46">
      <w:pPr>
        <w:spacing w:after="120"/>
        <w:jc w:val="center"/>
        <w:rPr>
          <w:sz w:val="20"/>
        </w:rPr>
      </w:pPr>
      <w:r w:rsidRPr="00757EBA">
        <w:rPr>
          <w:sz w:val="20"/>
        </w:rPr>
        <w:t xml:space="preserve">Tabela </w:t>
      </w:r>
      <w:r>
        <w:rPr>
          <w:sz w:val="20"/>
        </w:rPr>
        <w:t>I</w:t>
      </w:r>
      <w:r w:rsidRPr="00757EBA">
        <w:rPr>
          <w:sz w:val="20"/>
        </w:rPr>
        <w:t>: Área das classes de cobertura vegetal de acordo com NDVI.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7"/>
        <w:gridCol w:w="1807"/>
        <w:gridCol w:w="1134"/>
        <w:gridCol w:w="1701"/>
        <w:gridCol w:w="1134"/>
        <w:gridCol w:w="1559"/>
      </w:tblGrid>
      <w:tr w:rsidR="00EE1A46" w:rsidRPr="00794982" w:rsidTr="00B64516">
        <w:tc>
          <w:tcPr>
            <w:tcW w:w="1737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b/>
                <w:sz w:val="22"/>
              </w:rPr>
              <w:t>Classe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b/>
                <w:sz w:val="22"/>
              </w:rPr>
              <w:t>Área (mil Km²) 2004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b/>
                <w:sz w:val="22"/>
              </w:rPr>
              <w:t>Área (%)</w:t>
            </w:r>
            <w:proofErr w:type="gramStart"/>
            <w:r w:rsidRPr="00FC6929">
              <w:rPr>
                <w:b/>
                <w:sz w:val="22"/>
              </w:rPr>
              <w:t xml:space="preserve">  </w:t>
            </w:r>
            <w:proofErr w:type="gramEnd"/>
            <w:r w:rsidRPr="00FC6929">
              <w:rPr>
                <w:b/>
                <w:sz w:val="22"/>
              </w:rPr>
              <w:t>2004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b/>
                <w:sz w:val="22"/>
              </w:rPr>
            </w:pPr>
            <w:r w:rsidRPr="00FC6929">
              <w:rPr>
                <w:b/>
                <w:sz w:val="22"/>
              </w:rPr>
              <w:t>Área (mil Km²) 2014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b/>
                <w:sz w:val="22"/>
              </w:rPr>
            </w:pPr>
            <w:r w:rsidRPr="00FC6929">
              <w:rPr>
                <w:b/>
                <w:sz w:val="22"/>
              </w:rPr>
              <w:t>Área (%)</w:t>
            </w:r>
            <w:proofErr w:type="gramStart"/>
            <w:r w:rsidRPr="00FC6929">
              <w:rPr>
                <w:b/>
                <w:sz w:val="22"/>
              </w:rPr>
              <w:t xml:space="preserve">  </w:t>
            </w:r>
            <w:proofErr w:type="gramEnd"/>
            <w:r w:rsidRPr="00FC6929">
              <w:rPr>
                <w:b/>
                <w:sz w:val="22"/>
              </w:rPr>
              <w:t>2014</w:t>
            </w:r>
          </w:p>
        </w:tc>
        <w:tc>
          <w:tcPr>
            <w:tcW w:w="1559" w:type="dxa"/>
          </w:tcPr>
          <w:p w:rsidR="00EE1A46" w:rsidRPr="00FC6929" w:rsidRDefault="00EE1A46" w:rsidP="00B64516">
            <w:pPr>
              <w:spacing w:before="60" w:after="60"/>
              <w:jc w:val="center"/>
              <w:rPr>
                <w:b/>
                <w:sz w:val="22"/>
              </w:rPr>
            </w:pPr>
            <w:proofErr w:type="spellStart"/>
            <w:r w:rsidRPr="00FC6929">
              <w:rPr>
                <w:b/>
                <w:sz w:val="22"/>
              </w:rPr>
              <w:t>Dif</w:t>
            </w:r>
            <w:proofErr w:type="spellEnd"/>
            <w:r w:rsidRPr="00FC6929">
              <w:rPr>
                <w:b/>
                <w:sz w:val="22"/>
              </w:rPr>
              <w:t xml:space="preserve"> 2004-2014 (%)</w:t>
            </w:r>
          </w:p>
        </w:tc>
      </w:tr>
      <w:tr w:rsidR="00EE1A46" w:rsidRPr="00794982" w:rsidTr="00B64516">
        <w:tc>
          <w:tcPr>
            <w:tcW w:w="1737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Floresta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315,82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63,53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292,13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58,76</w:t>
            </w:r>
          </w:p>
        </w:tc>
        <w:tc>
          <w:tcPr>
            <w:tcW w:w="1559" w:type="dxa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- 4,77</w:t>
            </w:r>
          </w:p>
        </w:tc>
      </w:tr>
      <w:tr w:rsidR="00EE1A46" w:rsidRPr="00794982" w:rsidTr="00B64516">
        <w:tc>
          <w:tcPr>
            <w:tcW w:w="1737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Não floresta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181,25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36,46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204,96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41,23</w:t>
            </w:r>
          </w:p>
        </w:tc>
        <w:tc>
          <w:tcPr>
            <w:tcW w:w="1559" w:type="dxa"/>
          </w:tcPr>
          <w:p w:rsidR="00EE1A46" w:rsidRPr="00FC6929" w:rsidRDefault="00EE1A46" w:rsidP="00B64516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+ 4,77</w:t>
            </w:r>
          </w:p>
        </w:tc>
      </w:tr>
    </w:tbl>
    <w:p w:rsidR="00EE1A46" w:rsidRDefault="00EE1A46" w:rsidP="00EE1A46">
      <w:pPr>
        <w:jc w:val="both"/>
        <w:rPr>
          <w:szCs w:val="24"/>
        </w:rPr>
      </w:pPr>
    </w:p>
    <w:p w:rsidR="00CA6EF6" w:rsidRDefault="0085612C" w:rsidP="00097F5C">
      <w:pPr>
        <w:spacing w:before="120"/>
        <w:jc w:val="center"/>
      </w:pPr>
      <w:r>
        <w:rPr>
          <w:noProof/>
        </w:rPr>
        <w:lastRenderedPageBreak/>
        <w:drawing>
          <wp:inline distT="0" distB="0" distL="0" distR="0">
            <wp:extent cx="5753100" cy="4076700"/>
            <wp:effectExtent l="0" t="0" r="0" b="0"/>
            <wp:docPr id="2" name="Imagem 2" descr="Mapa_mudança_NDVI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_mudança_NDVI_fin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A46" w:rsidRDefault="00CA6EF6" w:rsidP="00EE1A46">
      <w:pPr>
        <w:spacing w:after="120"/>
        <w:jc w:val="center"/>
        <w:rPr>
          <w:sz w:val="20"/>
        </w:rPr>
      </w:pPr>
      <w:r w:rsidRPr="000C048A">
        <w:rPr>
          <w:sz w:val="20"/>
        </w:rPr>
        <w:t>Figura 2: Mapa de mudança da cobertura vegetal 2004-2014 de acordo com NDVI.</w:t>
      </w:r>
    </w:p>
    <w:p w:rsidR="00EE1A46" w:rsidRPr="00EE1A46" w:rsidRDefault="00EE1A46" w:rsidP="00EE1A46">
      <w:pPr>
        <w:spacing w:after="120"/>
        <w:jc w:val="center"/>
        <w:rPr>
          <w:sz w:val="20"/>
        </w:rPr>
      </w:pPr>
    </w:p>
    <w:p w:rsidR="00CA6EF6" w:rsidRPr="00757EBA" w:rsidRDefault="00CA6EF6" w:rsidP="00757EBA">
      <w:pPr>
        <w:spacing w:after="120" w:line="360" w:lineRule="auto"/>
        <w:jc w:val="both"/>
        <w:rPr>
          <w:sz w:val="22"/>
          <w:szCs w:val="24"/>
        </w:rPr>
      </w:pPr>
      <w:r w:rsidRPr="00757EBA">
        <w:rPr>
          <w:sz w:val="22"/>
          <w:szCs w:val="24"/>
        </w:rPr>
        <w:t>O resultado do mapeamento de mudança da cobertura vegetal, de acordo com o NDVI,</w:t>
      </w:r>
      <w:r w:rsidR="000C048A">
        <w:rPr>
          <w:sz w:val="22"/>
          <w:szCs w:val="24"/>
        </w:rPr>
        <w:t xml:space="preserve"> apresenta-se na Tabela II</w:t>
      </w:r>
      <w:r w:rsidRPr="00757EBA">
        <w:rPr>
          <w:sz w:val="22"/>
          <w:szCs w:val="24"/>
        </w:rPr>
        <w:t xml:space="preserve">. Observa-se que no período de 2004 a 2014 houve um decréscimo de vegetação da ordem de </w:t>
      </w:r>
      <w:r w:rsidR="00097F5C" w:rsidRPr="00757EBA">
        <w:rPr>
          <w:sz w:val="22"/>
          <w:szCs w:val="24"/>
        </w:rPr>
        <w:t>6,59</w:t>
      </w:r>
      <w:r w:rsidRPr="00757EBA">
        <w:rPr>
          <w:sz w:val="22"/>
          <w:szCs w:val="24"/>
        </w:rPr>
        <w:t>% da área total da Amazônia mato-grossense e um pequeno aumento de áreas com vegetação</w:t>
      </w:r>
      <w:r w:rsidR="00097F5C" w:rsidRPr="00757EBA">
        <w:rPr>
          <w:sz w:val="22"/>
          <w:szCs w:val="24"/>
        </w:rPr>
        <w:t>, cerca de 1,66</w:t>
      </w:r>
      <w:r w:rsidRPr="00757EBA">
        <w:rPr>
          <w:sz w:val="22"/>
          <w:szCs w:val="24"/>
        </w:rPr>
        <w:t>% do total, correspondendo a uma perda equivalente a aproximadamente 4</w:t>
      </w:r>
      <w:r w:rsidR="00097F5C" w:rsidRPr="00757EBA">
        <w:rPr>
          <w:sz w:val="22"/>
          <w:szCs w:val="24"/>
        </w:rPr>
        <w:t xml:space="preserve">,32 milhões </w:t>
      </w:r>
      <w:r w:rsidRPr="00757EBA">
        <w:rPr>
          <w:sz w:val="22"/>
          <w:szCs w:val="24"/>
        </w:rPr>
        <w:t xml:space="preserve">campos de futebol. </w:t>
      </w:r>
    </w:p>
    <w:p w:rsidR="00CA6EF6" w:rsidRPr="00757EBA" w:rsidRDefault="00CA6EF6" w:rsidP="00757EBA">
      <w:pPr>
        <w:spacing w:after="120"/>
        <w:jc w:val="center"/>
        <w:rPr>
          <w:sz w:val="20"/>
        </w:rPr>
      </w:pPr>
      <w:r w:rsidRPr="00757EBA">
        <w:rPr>
          <w:sz w:val="20"/>
        </w:rPr>
        <w:t xml:space="preserve">Tabela </w:t>
      </w:r>
      <w:r w:rsidR="000C048A">
        <w:rPr>
          <w:sz w:val="20"/>
        </w:rPr>
        <w:t>II</w:t>
      </w:r>
      <w:r w:rsidRPr="00757EBA">
        <w:rPr>
          <w:sz w:val="20"/>
        </w:rPr>
        <w:t>: Área das classes de mudança da cobertura vegetal de acordo com NDVI.</w:t>
      </w:r>
    </w:p>
    <w:tbl>
      <w:tblPr>
        <w:tblW w:w="6099" w:type="dxa"/>
        <w:tblInd w:w="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/>
      </w:tblPr>
      <w:tblGrid>
        <w:gridCol w:w="2837"/>
        <w:gridCol w:w="1666"/>
        <w:gridCol w:w="1596"/>
      </w:tblGrid>
      <w:tr w:rsidR="00CA6EF6" w:rsidRPr="00392CB8" w:rsidTr="00411F88">
        <w:trPr>
          <w:trHeight w:val="247"/>
        </w:trPr>
        <w:tc>
          <w:tcPr>
            <w:tcW w:w="2837" w:type="dxa"/>
            <w:shd w:val="clear" w:color="auto" w:fill="auto"/>
            <w:tcMar>
              <w:left w:w="93" w:type="dxa"/>
            </w:tcMar>
            <w:vAlign w:val="center"/>
          </w:tcPr>
          <w:p w:rsidR="00CA6EF6" w:rsidRPr="00FC6929" w:rsidRDefault="00CA6EF6" w:rsidP="00FC6929">
            <w:pPr>
              <w:spacing w:before="60" w:after="60"/>
              <w:jc w:val="center"/>
              <w:rPr>
                <w:b/>
                <w:sz w:val="22"/>
              </w:rPr>
            </w:pPr>
            <w:bookmarkStart w:id="0" w:name="RANGE!A1:D4"/>
            <w:bookmarkEnd w:id="0"/>
            <w:r w:rsidRPr="00FC6929">
              <w:rPr>
                <w:b/>
                <w:sz w:val="22"/>
              </w:rPr>
              <w:t>Classe</w:t>
            </w:r>
          </w:p>
        </w:tc>
        <w:tc>
          <w:tcPr>
            <w:tcW w:w="1666" w:type="dxa"/>
            <w:shd w:val="clear" w:color="auto" w:fill="auto"/>
            <w:tcMar>
              <w:left w:w="93" w:type="dxa"/>
            </w:tcMar>
            <w:vAlign w:val="center"/>
          </w:tcPr>
          <w:p w:rsidR="00CA6EF6" w:rsidRPr="00FC6929" w:rsidRDefault="00CA6EF6" w:rsidP="00FC6929">
            <w:pPr>
              <w:spacing w:before="60" w:after="60"/>
              <w:jc w:val="center"/>
              <w:rPr>
                <w:b/>
                <w:sz w:val="22"/>
              </w:rPr>
            </w:pPr>
            <w:r w:rsidRPr="00FC6929">
              <w:rPr>
                <w:b/>
                <w:sz w:val="22"/>
              </w:rPr>
              <w:t>Área (mil Km²)</w:t>
            </w:r>
          </w:p>
        </w:tc>
        <w:tc>
          <w:tcPr>
            <w:tcW w:w="1596" w:type="dxa"/>
            <w:vAlign w:val="center"/>
          </w:tcPr>
          <w:p w:rsidR="00CA6EF6" w:rsidRPr="00FC6929" w:rsidRDefault="00CA6EF6" w:rsidP="00FC6929">
            <w:pPr>
              <w:spacing w:before="60" w:after="60"/>
              <w:jc w:val="center"/>
              <w:rPr>
                <w:b/>
                <w:sz w:val="22"/>
              </w:rPr>
            </w:pPr>
            <w:r w:rsidRPr="00FC6929">
              <w:rPr>
                <w:b/>
                <w:sz w:val="22"/>
              </w:rPr>
              <w:t>Área (%)</w:t>
            </w:r>
          </w:p>
        </w:tc>
      </w:tr>
      <w:tr w:rsidR="00CA6EF6" w:rsidRPr="00392CB8" w:rsidTr="00411F88">
        <w:trPr>
          <w:trHeight w:val="267"/>
        </w:trPr>
        <w:tc>
          <w:tcPr>
            <w:tcW w:w="2837" w:type="dxa"/>
            <w:shd w:val="clear" w:color="auto" w:fill="auto"/>
            <w:tcMar>
              <w:left w:w="93" w:type="dxa"/>
            </w:tcMar>
            <w:vAlign w:val="center"/>
          </w:tcPr>
          <w:p w:rsidR="00CA6EF6" w:rsidRPr="00FC6929" w:rsidRDefault="00CA6EF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Incremento de vegetação</w:t>
            </w:r>
          </w:p>
        </w:tc>
        <w:tc>
          <w:tcPr>
            <w:tcW w:w="1666" w:type="dxa"/>
            <w:shd w:val="clear" w:color="auto" w:fill="auto"/>
            <w:tcMar>
              <w:left w:w="93" w:type="dxa"/>
            </w:tcMar>
            <w:vAlign w:val="center"/>
          </w:tcPr>
          <w:p w:rsidR="00CA6EF6" w:rsidRPr="00FC6929" w:rsidRDefault="00CA6EF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7,77</w:t>
            </w:r>
          </w:p>
        </w:tc>
        <w:tc>
          <w:tcPr>
            <w:tcW w:w="1596" w:type="dxa"/>
            <w:vAlign w:val="center"/>
          </w:tcPr>
          <w:p w:rsidR="00CA6EF6" w:rsidRPr="00FC6929" w:rsidRDefault="00CA6EF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1,66</w:t>
            </w:r>
          </w:p>
        </w:tc>
      </w:tr>
      <w:tr w:rsidR="00CA6EF6" w:rsidRPr="00392CB8" w:rsidTr="00411F88">
        <w:trPr>
          <w:trHeight w:val="267"/>
        </w:trPr>
        <w:tc>
          <w:tcPr>
            <w:tcW w:w="2837" w:type="dxa"/>
            <w:shd w:val="clear" w:color="auto" w:fill="auto"/>
            <w:tcMar>
              <w:left w:w="93" w:type="dxa"/>
            </w:tcMar>
            <w:vAlign w:val="center"/>
          </w:tcPr>
          <w:p w:rsidR="00CA6EF6" w:rsidRPr="00FC6929" w:rsidRDefault="00CA6EF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Vegetação não alterada</w:t>
            </w:r>
          </w:p>
        </w:tc>
        <w:tc>
          <w:tcPr>
            <w:tcW w:w="1666" w:type="dxa"/>
            <w:shd w:val="clear" w:color="auto" w:fill="auto"/>
            <w:tcMar>
              <w:left w:w="93" w:type="dxa"/>
            </w:tcMar>
            <w:vAlign w:val="center"/>
          </w:tcPr>
          <w:p w:rsidR="00CA6EF6" w:rsidRPr="00FC6929" w:rsidRDefault="00CA6EF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429,40</w:t>
            </w:r>
          </w:p>
        </w:tc>
        <w:tc>
          <w:tcPr>
            <w:tcW w:w="1596" w:type="dxa"/>
            <w:vAlign w:val="center"/>
          </w:tcPr>
          <w:p w:rsidR="00CA6EF6" w:rsidRPr="00FC6929" w:rsidRDefault="00CA6EF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91,74</w:t>
            </w:r>
          </w:p>
        </w:tc>
      </w:tr>
      <w:tr w:rsidR="00CA6EF6" w:rsidRPr="00392CB8" w:rsidTr="00411F88">
        <w:trPr>
          <w:trHeight w:val="267"/>
        </w:trPr>
        <w:tc>
          <w:tcPr>
            <w:tcW w:w="2837" w:type="dxa"/>
            <w:shd w:val="clear" w:color="auto" w:fill="auto"/>
            <w:tcMar>
              <w:left w:w="93" w:type="dxa"/>
            </w:tcMar>
            <w:vAlign w:val="center"/>
          </w:tcPr>
          <w:p w:rsidR="00CA6EF6" w:rsidRPr="00FC6929" w:rsidRDefault="00CA6EF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Decremento de vegetação</w:t>
            </w:r>
          </w:p>
        </w:tc>
        <w:tc>
          <w:tcPr>
            <w:tcW w:w="1666" w:type="dxa"/>
            <w:shd w:val="clear" w:color="auto" w:fill="auto"/>
            <w:tcMar>
              <w:left w:w="93" w:type="dxa"/>
            </w:tcMar>
            <w:vAlign w:val="center"/>
          </w:tcPr>
          <w:p w:rsidR="00CA6EF6" w:rsidRPr="00FC6929" w:rsidRDefault="00CA6EF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30,85</w:t>
            </w:r>
          </w:p>
        </w:tc>
        <w:tc>
          <w:tcPr>
            <w:tcW w:w="1596" w:type="dxa"/>
            <w:vAlign w:val="center"/>
          </w:tcPr>
          <w:p w:rsidR="00CA6EF6" w:rsidRPr="00FC6929" w:rsidRDefault="00CA6EF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6,59</w:t>
            </w:r>
          </w:p>
        </w:tc>
      </w:tr>
    </w:tbl>
    <w:p w:rsidR="00FC6929" w:rsidRDefault="00FC6929" w:rsidP="00757EBA">
      <w:pPr>
        <w:spacing w:after="120" w:line="360" w:lineRule="auto"/>
        <w:jc w:val="both"/>
        <w:rPr>
          <w:spacing w:val="-2"/>
          <w:sz w:val="22"/>
          <w:szCs w:val="24"/>
        </w:rPr>
      </w:pPr>
    </w:p>
    <w:p w:rsidR="00CA6EF6" w:rsidRPr="00FC6929" w:rsidRDefault="00CA6EF6" w:rsidP="00757EBA">
      <w:pPr>
        <w:spacing w:after="120" w:line="360" w:lineRule="auto"/>
        <w:jc w:val="both"/>
        <w:rPr>
          <w:spacing w:val="-2"/>
          <w:sz w:val="22"/>
          <w:szCs w:val="24"/>
        </w:rPr>
      </w:pPr>
      <w:r w:rsidRPr="00FC6929">
        <w:rPr>
          <w:spacing w:val="-2"/>
          <w:sz w:val="22"/>
          <w:szCs w:val="24"/>
        </w:rPr>
        <w:t xml:space="preserve">A Figura 3 apresenta o mapa das mudanças da cobertura vegetal gerado pela reclassificação do índice EVI da Amazônia mato-grossense. Verifica-se que o padrão das mudanças é semelhante ao anterior, no entanto é perceptível que a área com mudanças da cobertura da terra é maior que a do mapa anterior. </w:t>
      </w:r>
    </w:p>
    <w:p w:rsidR="00CA6EF6" w:rsidRDefault="0085612C" w:rsidP="00FC6929">
      <w:pPr>
        <w:spacing w:before="120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5829300" cy="4133850"/>
            <wp:effectExtent l="0" t="0" r="0" b="0"/>
            <wp:docPr id="3" name="Imagem 3" descr="Mapa_mudança_EVI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pa_mudança_EVI_fin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EF6" w:rsidRPr="000C048A" w:rsidRDefault="00CA6EF6" w:rsidP="000C048A">
      <w:pPr>
        <w:spacing w:after="120"/>
        <w:jc w:val="center"/>
        <w:rPr>
          <w:sz w:val="20"/>
        </w:rPr>
      </w:pPr>
      <w:r w:rsidRPr="000C048A">
        <w:rPr>
          <w:sz w:val="20"/>
        </w:rPr>
        <w:t>Figura 3: Mapa de mudança da cobertura vegetal 2004-2014 de acordo com EVI.</w:t>
      </w:r>
    </w:p>
    <w:p w:rsidR="00097F5C" w:rsidRPr="00CA6EF6" w:rsidRDefault="00097F5C" w:rsidP="00CA6EF6">
      <w:pPr>
        <w:jc w:val="center"/>
      </w:pPr>
    </w:p>
    <w:p w:rsidR="008537AD" w:rsidRPr="00FC6929" w:rsidRDefault="00CA6EF6" w:rsidP="00757EBA">
      <w:pPr>
        <w:spacing w:after="120" w:line="360" w:lineRule="auto"/>
        <w:jc w:val="both"/>
        <w:rPr>
          <w:spacing w:val="-2"/>
          <w:sz w:val="22"/>
          <w:szCs w:val="24"/>
        </w:rPr>
      </w:pPr>
      <w:r w:rsidRPr="00FC6929">
        <w:rPr>
          <w:spacing w:val="-2"/>
          <w:sz w:val="22"/>
          <w:szCs w:val="24"/>
        </w:rPr>
        <w:t xml:space="preserve">A Tabela </w:t>
      </w:r>
      <w:r w:rsidR="000C048A" w:rsidRPr="00FC6929">
        <w:rPr>
          <w:spacing w:val="-2"/>
          <w:sz w:val="22"/>
          <w:szCs w:val="24"/>
        </w:rPr>
        <w:t>III</w:t>
      </w:r>
      <w:r w:rsidRPr="00FC6929">
        <w:rPr>
          <w:spacing w:val="-2"/>
          <w:sz w:val="22"/>
          <w:szCs w:val="24"/>
        </w:rPr>
        <w:t xml:space="preserve"> apresenta a área das classes floresta e não floresta, definidas pelo limiar testado (valor de EVI correspondente a </w:t>
      </w:r>
      <w:r w:rsidR="008537AD" w:rsidRPr="00FC6929">
        <w:rPr>
          <w:spacing w:val="-2"/>
          <w:sz w:val="22"/>
          <w:szCs w:val="24"/>
        </w:rPr>
        <w:t>0,42</w:t>
      </w:r>
      <w:r w:rsidRPr="00FC6929">
        <w:rPr>
          <w:spacing w:val="-2"/>
          <w:sz w:val="22"/>
          <w:szCs w:val="24"/>
        </w:rPr>
        <w:t xml:space="preserve">) para distinguir a área com floresta amazônica das demais classes de cobertura (não floresta). Nota-se que houve perda de cerca de </w:t>
      </w:r>
      <w:r w:rsidR="00B64746" w:rsidRPr="00FC6929">
        <w:rPr>
          <w:spacing w:val="-2"/>
          <w:sz w:val="22"/>
          <w:szCs w:val="24"/>
        </w:rPr>
        <w:t>6</w:t>
      </w:r>
      <w:r w:rsidRPr="00FC6929">
        <w:rPr>
          <w:spacing w:val="-2"/>
          <w:sz w:val="22"/>
          <w:szCs w:val="24"/>
        </w:rPr>
        <w:t xml:space="preserve">% da área da floresta entre 2004 e 2014. </w:t>
      </w:r>
    </w:p>
    <w:p w:rsidR="008537AD" w:rsidRPr="008537AD" w:rsidRDefault="008537AD" w:rsidP="008537AD">
      <w:pPr>
        <w:ind w:firstLine="397"/>
        <w:jc w:val="both"/>
        <w:rPr>
          <w:szCs w:val="24"/>
        </w:rPr>
      </w:pPr>
    </w:p>
    <w:p w:rsidR="008537AD" w:rsidRPr="00757EBA" w:rsidRDefault="008537AD" w:rsidP="00757EBA">
      <w:pPr>
        <w:spacing w:after="120"/>
        <w:jc w:val="center"/>
        <w:rPr>
          <w:sz w:val="20"/>
        </w:rPr>
      </w:pPr>
      <w:r w:rsidRPr="00757EBA">
        <w:rPr>
          <w:sz w:val="20"/>
        </w:rPr>
        <w:t xml:space="preserve">Tabela </w:t>
      </w:r>
      <w:r w:rsidR="000C048A">
        <w:rPr>
          <w:sz w:val="20"/>
        </w:rPr>
        <w:t>III</w:t>
      </w:r>
      <w:r w:rsidRPr="00757EBA">
        <w:rPr>
          <w:sz w:val="20"/>
        </w:rPr>
        <w:t>: Área das classes de cobertura vegetal de acordo com EVI.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2"/>
        <w:gridCol w:w="1832"/>
        <w:gridCol w:w="1134"/>
        <w:gridCol w:w="1701"/>
        <w:gridCol w:w="1134"/>
        <w:gridCol w:w="1559"/>
      </w:tblGrid>
      <w:tr w:rsidR="008537AD" w:rsidRPr="00794982" w:rsidTr="00FC6929">
        <w:tc>
          <w:tcPr>
            <w:tcW w:w="1712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b/>
                <w:sz w:val="22"/>
              </w:rPr>
              <w:t>Classe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b/>
                <w:sz w:val="22"/>
              </w:rPr>
              <w:t>Área (mil Km²) 2004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b/>
                <w:sz w:val="22"/>
              </w:rPr>
              <w:t>Área (%)</w:t>
            </w:r>
            <w:proofErr w:type="gramStart"/>
            <w:r w:rsidRPr="00FC6929">
              <w:rPr>
                <w:b/>
                <w:sz w:val="22"/>
              </w:rPr>
              <w:t xml:space="preserve">  </w:t>
            </w:r>
            <w:proofErr w:type="gramEnd"/>
            <w:r w:rsidRPr="00FC6929">
              <w:rPr>
                <w:b/>
                <w:sz w:val="22"/>
              </w:rPr>
              <w:t>2004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b/>
                <w:sz w:val="22"/>
              </w:rPr>
            </w:pPr>
            <w:r w:rsidRPr="00FC6929">
              <w:rPr>
                <w:b/>
                <w:sz w:val="22"/>
              </w:rPr>
              <w:t>Área (mil Km²) 2014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b/>
                <w:sz w:val="22"/>
              </w:rPr>
            </w:pPr>
            <w:r w:rsidRPr="00FC6929">
              <w:rPr>
                <w:b/>
                <w:sz w:val="22"/>
              </w:rPr>
              <w:t>Área (%)</w:t>
            </w:r>
            <w:proofErr w:type="gramStart"/>
            <w:r w:rsidRPr="00FC6929">
              <w:rPr>
                <w:b/>
                <w:sz w:val="22"/>
              </w:rPr>
              <w:t xml:space="preserve">  </w:t>
            </w:r>
            <w:proofErr w:type="gramEnd"/>
            <w:r w:rsidRPr="00FC6929">
              <w:rPr>
                <w:b/>
                <w:sz w:val="22"/>
              </w:rPr>
              <w:t>2014</w:t>
            </w:r>
          </w:p>
        </w:tc>
        <w:tc>
          <w:tcPr>
            <w:tcW w:w="1559" w:type="dxa"/>
          </w:tcPr>
          <w:p w:rsidR="008537AD" w:rsidRPr="00FC6929" w:rsidRDefault="008537AD" w:rsidP="00FC6929">
            <w:pPr>
              <w:spacing w:before="60" w:after="60"/>
              <w:jc w:val="center"/>
              <w:rPr>
                <w:b/>
                <w:sz w:val="22"/>
              </w:rPr>
            </w:pPr>
            <w:proofErr w:type="spellStart"/>
            <w:r w:rsidRPr="00FC6929">
              <w:rPr>
                <w:b/>
                <w:sz w:val="22"/>
              </w:rPr>
              <w:t>Dif</w:t>
            </w:r>
            <w:proofErr w:type="spellEnd"/>
            <w:r w:rsidRPr="00FC6929">
              <w:rPr>
                <w:b/>
                <w:sz w:val="22"/>
              </w:rPr>
              <w:t xml:space="preserve"> 2004-2014 (%)</w:t>
            </w:r>
          </w:p>
        </w:tc>
      </w:tr>
      <w:tr w:rsidR="008537AD" w:rsidRPr="00794982" w:rsidTr="00FC6929">
        <w:tc>
          <w:tcPr>
            <w:tcW w:w="1712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Floresta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330,87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66,56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301,00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60,55</w:t>
            </w:r>
          </w:p>
        </w:tc>
        <w:tc>
          <w:tcPr>
            <w:tcW w:w="1559" w:type="dxa"/>
          </w:tcPr>
          <w:p w:rsidR="008537AD" w:rsidRPr="00FC6929" w:rsidRDefault="00B6474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- 6.01</w:t>
            </w:r>
          </w:p>
        </w:tc>
      </w:tr>
      <w:tr w:rsidR="008537AD" w:rsidRPr="00794982" w:rsidTr="00FC6929">
        <w:tc>
          <w:tcPr>
            <w:tcW w:w="1712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Não floresta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166,20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33,43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196,07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7AD" w:rsidRPr="00FC6929" w:rsidRDefault="008537AD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39,44</w:t>
            </w:r>
          </w:p>
        </w:tc>
        <w:tc>
          <w:tcPr>
            <w:tcW w:w="1559" w:type="dxa"/>
          </w:tcPr>
          <w:p w:rsidR="008537AD" w:rsidRPr="00FC6929" w:rsidRDefault="00B6474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+ 6.01</w:t>
            </w:r>
          </w:p>
        </w:tc>
      </w:tr>
    </w:tbl>
    <w:p w:rsidR="00FC6929" w:rsidRDefault="00FC6929" w:rsidP="00757EBA">
      <w:pPr>
        <w:spacing w:after="120" w:line="360" w:lineRule="auto"/>
        <w:jc w:val="both"/>
        <w:rPr>
          <w:sz w:val="22"/>
          <w:szCs w:val="24"/>
        </w:rPr>
      </w:pPr>
    </w:p>
    <w:p w:rsidR="00FC6929" w:rsidRDefault="00B64746" w:rsidP="00757EBA">
      <w:pPr>
        <w:spacing w:after="120" w:line="360" w:lineRule="auto"/>
        <w:jc w:val="both"/>
        <w:rPr>
          <w:sz w:val="22"/>
          <w:szCs w:val="24"/>
        </w:rPr>
      </w:pPr>
      <w:r w:rsidRPr="00757EBA">
        <w:rPr>
          <w:sz w:val="22"/>
          <w:szCs w:val="24"/>
        </w:rPr>
        <w:t>A classe floresta do EVI possui 3% a mais de áreas detectadas em 2004 e 2% a mais de áreas florestadas em 2014 em relação às áreas identificadas pelo NDVI. Em relação à perda de vegetação da classe floresta de 2004 a 2014 segundo o EVI, houve uma supressão de 6% de áreas vegetadas, enquanto para o mesmo período segundo o NDVI a redução foi de 4.77%.</w:t>
      </w:r>
    </w:p>
    <w:p w:rsidR="00B64746" w:rsidRPr="00757EBA" w:rsidRDefault="00B64746" w:rsidP="00757EBA">
      <w:pPr>
        <w:spacing w:after="120" w:line="360" w:lineRule="auto"/>
        <w:jc w:val="both"/>
        <w:rPr>
          <w:sz w:val="22"/>
          <w:szCs w:val="24"/>
        </w:rPr>
      </w:pPr>
      <w:r w:rsidRPr="00757EBA">
        <w:rPr>
          <w:sz w:val="22"/>
          <w:szCs w:val="24"/>
        </w:rPr>
        <w:t xml:space="preserve">Constatou-se ao comparar as áreas mapeadas como floresta que, em alguns casos, correspondiam a áreas de cultivos agrícolas ou pastagem na imagem de referência </w:t>
      </w:r>
      <w:proofErr w:type="spellStart"/>
      <w:r w:rsidRPr="00757EBA">
        <w:rPr>
          <w:sz w:val="22"/>
          <w:szCs w:val="24"/>
        </w:rPr>
        <w:t>Landsat</w:t>
      </w:r>
      <w:proofErr w:type="spellEnd"/>
      <w:r w:rsidRPr="00757EBA">
        <w:rPr>
          <w:sz w:val="22"/>
          <w:szCs w:val="24"/>
        </w:rPr>
        <w:t xml:space="preserve">. Isto pode ser justificado </w:t>
      </w:r>
      <w:r w:rsidRPr="00757EBA">
        <w:rPr>
          <w:sz w:val="22"/>
          <w:szCs w:val="24"/>
        </w:rPr>
        <w:lastRenderedPageBreak/>
        <w:t xml:space="preserve">pelo fato do índice de vegetação EVI ser mais sensível à detecção de biomassa e, portanto, diferentes tipos de vegetação apresentam EVI semelhante aos de vegetação densa. </w:t>
      </w:r>
    </w:p>
    <w:p w:rsidR="00B64746" w:rsidRPr="00FC6929" w:rsidRDefault="00B64746" w:rsidP="00757EBA">
      <w:pPr>
        <w:spacing w:after="120" w:line="360" w:lineRule="auto"/>
        <w:jc w:val="both"/>
        <w:rPr>
          <w:sz w:val="22"/>
          <w:szCs w:val="24"/>
        </w:rPr>
      </w:pPr>
      <w:r w:rsidRPr="00FC6929">
        <w:rPr>
          <w:sz w:val="22"/>
          <w:szCs w:val="24"/>
        </w:rPr>
        <w:t xml:space="preserve">O resultado do mapeamento de mudança da cobertura vegetal, de acordo com o EVI, apresenta-se na Tabela </w:t>
      </w:r>
      <w:r w:rsidR="000C048A" w:rsidRPr="00FC6929">
        <w:rPr>
          <w:sz w:val="22"/>
          <w:szCs w:val="24"/>
        </w:rPr>
        <w:t>IV</w:t>
      </w:r>
      <w:r w:rsidRPr="00FC6929">
        <w:rPr>
          <w:sz w:val="22"/>
          <w:szCs w:val="24"/>
        </w:rPr>
        <w:t xml:space="preserve">. Observa-se que no período de 2004 a 2014 houve um decréscimo de vegetação da ordem de 8,72% da área total da Amazônia mato-grossense e um pequeno aumento de áreas com vegetação, cerca de 2,97% do total, correspondendo a uma perda equivalente a aproximadamente </w:t>
      </w:r>
      <w:r w:rsidR="00097F5C" w:rsidRPr="00FC6929">
        <w:rPr>
          <w:sz w:val="22"/>
          <w:szCs w:val="24"/>
        </w:rPr>
        <w:t>5,62</w:t>
      </w:r>
      <w:r w:rsidRPr="00FC6929">
        <w:rPr>
          <w:sz w:val="22"/>
          <w:szCs w:val="24"/>
        </w:rPr>
        <w:t xml:space="preserve"> </w:t>
      </w:r>
      <w:r w:rsidR="00097F5C" w:rsidRPr="00FC6929">
        <w:rPr>
          <w:sz w:val="22"/>
          <w:szCs w:val="24"/>
        </w:rPr>
        <w:t xml:space="preserve">milhões </w:t>
      </w:r>
      <w:r w:rsidRPr="00FC6929">
        <w:rPr>
          <w:sz w:val="22"/>
          <w:szCs w:val="24"/>
        </w:rPr>
        <w:t xml:space="preserve">campos de futebol. </w:t>
      </w:r>
    </w:p>
    <w:p w:rsidR="00B64746" w:rsidRPr="00757EBA" w:rsidRDefault="00B64746" w:rsidP="00757EBA">
      <w:pPr>
        <w:spacing w:after="120"/>
        <w:jc w:val="center"/>
        <w:rPr>
          <w:sz w:val="20"/>
        </w:rPr>
      </w:pPr>
      <w:r w:rsidRPr="00757EBA">
        <w:rPr>
          <w:sz w:val="20"/>
        </w:rPr>
        <w:t xml:space="preserve">Tabela </w:t>
      </w:r>
      <w:r w:rsidR="000C048A">
        <w:rPr>
          <w:sz w:val="20"/>
        </w:rPr>
        <w:t>IV</w:t>
      </w:r>
      <w:r w:rsidRPr="00757EBA">
        <w:rPr>
          <w:sz w:val="20"/>
        </w:rPr>
        <w:t>: Área das classes de mudança da cobertura vegetal de acordo com EVI.</w:t>
      </w:r>
    </w:p>
    <w:tbl>
      <w:tblPr>
        <w:tblW w:w="5980" w:type="dxa"/>
        <w:tblInd w:w="1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/>
      </w:tblPr>
      <w:tblGrid>
        <w:gridCol w:w="2851"/>
        <w:gridCol w:w="1629"/>
        <w:gridCol w:w="1500"/>
      </w:tblGrid>
      <w:tr w:rsidR="00B64746" w:rsidRPr="00794982" w:rsidTr="00097F5C">
        <w:trPr>
          <w:trHeight w:val="264"/>
        </w:trPr>
        <w:tc>
          <w:tcPr>
            <w:tcW w:w="2851" w:type="dxa"/>
            <w:shd w:val="clear" w:color="auto" w:fill="auto"/>
            <w:tcMar>
              <w:left w:w="93" w:type="dxa"/>
            </w:tcMar>
            <w:vAlign w:val="center"/>
          </w:tcPr>
          <w:p w:rsidR="00B64746" w:rsidRPr="00FC6929" w:rsidRDefault="00B64746" w:rsidP="00FC6929">
            <w:pPr>
              <w:spacing w:before="60" w:after="60"/>
              <w:jc w:val="center"/>
              <w:rPr>
                <w:b/>
                <w:sz w:val="22"/>
              </w:rPr>
            </w:pPr>
            <w:r w:rsidRPr="00FC6929">
              <w:rPr>
                <w:b/>
                <w:sz w:val="22"/>
              </w:rPr>
              <w:t>Classe</w:t>
            </w:r>
          </w:p>
        </w:tc>
        <w:tc>
          <w:tcPr>
            <w:tcW w:w="1629" w:type="dxa"/>
            <w:shd w:val="clear" w:color="auto" w:fill="auto"/>
            <w:tcMar>
              <w:left w:w="93" w:type="dxa"/>
            </w:tcMar>
            <w:vAlign w:val="center"/>
          </w:tcPr>
          <w:p w:rsidR="00B64746" w:rsidRPr="00FC6929" w:rsidRDefault="00B64746" w:rsidP="00FC6929">
            <w:pPr>
              <w:spacing w:before="60" w:after="60"/>
              <w:jc w:val="center"/>
              <w:rPr>
                <w:b/>
                <w:sz w:val="22"/>
              </w:rPr>
            </w:pPr>
            <w:r w:rsidRPr="00FC6929">
              <w:rPr>
                <w:b/>
                <w:sz w:val="22"/>
              </w:rPr>
              <w:t>Área (Km²)</w:t>
            </w:r>
          </w:p>
        </w:tc>
        <w:tc>
          <w:tcPr>
            <w:tcW w:w="1500" w:type="dxa"/>
            <w:vAlign w:val="center"/>
          </w:tcPr>
          <w:p w:rsidR="00B64746" w:rsidRPr="00FC6929" w:rsidRDefault="00B64746" w:rsidP="00FC6929">
            <w:pPr>
              <w:spacing w:before="60" w:after="60"/>
              <w:jc w:val="center"/>
              <w:rPr>
                <w:b/>
                <w:sz w:val="22"/>
              </w:rPr>
            </w:pPr>
            <w:r w:rsidRPr="00FC6929">
              <w:rPr>
                <w:b/>
                <w:sz w:val="22"/>
              </w:rPr>
              <w:t>Área (%)</w:t>
            </w:r>
          </w:p>
        </w:tc>
      </w:tr>
      <w:tr w:rsidR="00B64746" w:rsidRPr="00794982" w:rsidTr="00097F5C">
        <w:trPr>
          <w:trHeight w:val="264"/>
        </w:trPr>
        <w:tc>
          <w:tcPr>
            <w:tcW w:w="2851" w:type="dxa"/>
            <w:shd w:val="clear" w:color="auto" w:fill="auto"/>
            <w:tcMar>
              <w:left w:w="93" w:type="dxa"/>
            </w:tcMar>
            <w:vAlign w:val="center"/>
          </w:tcPr>
          <w:p w:rsidR="00B64746" w:rsidRPr="00FC6929" w:rsidRDefault="00B6474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Incremento de vegetação</w:t>
            </w:r>
          </w:p>
        </w:tc>
        <w:tc>
          <w:tcPr>
            <w:tcW w:w="1629" w:type="dxa"/>
            <w:shd w:val="clear" w:color="auto" w:fill="auto"/>
            <w:tcMar>
              <w:left w:w="93" w:type="dxa"/>
            </w:tcMar>
            <w:vAlign w:val="center"/>
          </w:tcPr>
          <w:p w:rsidR="00B64746" w:rsidRPr="00FC6929" w:rsidRDefault="00B6474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13,69</w:t>
            </w:r>
          </w:p>
        </w:tc>
        <w:tc>
          <w:tcPr>
            <w:tcW w:w="1500" w:type="dxa"/>
            <w:vAlign w:val="center"/>
          </w:tcPr>
          <w:p w:rsidR="00B64746" w:rsidRPr="00FC6929" w:rsidRDefault="00B6474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2,97</w:t>
            </w:r>
          </w:p>
        </w:tc>
      </w:tr>
      <w:tr w:rsidR="00B64746" w:rsidRPr="00794982" w:rsidTr="00097F5C">
        <w:trPr>
          <w:trHeight w:val="264"/>
        </w:trPr>
        <w:tc>
          <w:tcPr>
            <w:tcW w:w="2851" w:type="dxa"/>
            <w:shd w:val="clear" w:color="auto" w:fill="auto"/>
            <w:tcMar>
              <w:left w:w="93" w:type="dxa"/>
            </w:tcMar>
            <w:vAlign w:val="center"/>
          </w:tcPr>
          <w:p w:rsidR="00B64746" w:rsidRPr="00FC6929" w:rsidRDefault="00B6474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Vegetação não alterada</w:t>
            </w:r>
          </w:p>
        </w:tc>
        <w:tc>
          <w:tcPr>
            <w:tcW w:w="1629" w:type="dxa"/>
            <w:shd w:val="clear" w:color="auto" w:fill="auto"/>
            <w:tcMar>
              <w:left w:w="93" w:type="dxa"/>
            </w:tcMar>
            <w:vAlign w:val="center"/>
          </w:tcPr>
          <w:p w:rsidR="00B64746" w:rsidRPr="00FC6929" w:rsidRDefault="00B6474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406,65</w:t>
            </w:r>
          </w:p>
        </w:tc>
        <w:tc>
          <w:tcPr>
            <w:tcW w:w="1500" w:type="dxa"/>
            <w:vAlign w:val="center"/>
          </w:tcPr>
          <w:p w:rsidR="00B64746" w:rsidRPr="00FC6929" w:rsidRDefault="00B6474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88,31</w:t>
            </w:r>
          </w:p>
        </w:tc>
      </w:tr>
      <w:tr w:rsidR="00B64746" w:rsidRPr="00794982" w:rsidTr="00097F5C">
        <w:trPr>
          <w:trHeight w:val="264"/>
        </w:trPr>
        <w:tc>
          <w:tcPr>
            <w:tcW w:w="2851" w:type="dxa"/>
            <w:shd w:val="clear" w:color="auto" w:fill="auto"/>
            <w:tcMar>
              <w:left w:w="93" w:type="dxa"/>
            </w:tcMar>
            <w:vAlign w:val="center"/>
          </w:tcPr>
          <w:p w:rsidR="00B64746" w:rsidRPr="00FC6929" w:rsidRDefault="00B6474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Decremento de vegetação</w:t>
            </w:r>
          </w:p>
        </w:tc>
        <w:tc>
          <w:tcPr>
            <w:tcW w:w="1629" w:type="dxa"/>
            <w:shd w:val="clear" w:color="auto" w:fill="auto"/>
            <w:tcMar>
              <w:left w:w="93" w:type="dxa"/>
            </w:tcMar>
            <w:vAlign w:val="center"/>
          </w:tcPr>
          <w:p w:rsidR="00B64746" w:rsidRPr="00FC6929" w:rsidRDefault="00B6474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40,09</w:t>
            </w:r>
          </w:p>
        </w:tc>
        <w:tc>
          <w:tcPr>
            <w:tcW w:w="1500" w:type="dxa"/>
            <w:vAlign w:val="center"/>
          </w:tcPr>
          <w:p w:rsidR="00B64746" w:rsidRPr="00FC6929" w:rsidRDefault="00B64746" w:rsidP="00FC6929">
            <w:pPr>
              <w:spacing w:before="60" w:after="60"/>
              <w:jc w:val="center"/>
              <w:rPr>
                <w:sz w:val="22"/>
              </w:rPr>
            </w:pPr>
            <w:r w:rsidRPr="00FC6929">
              <w:rPr>
                <w:sz w:val="22"/>
              </w:rPr>
              <w:t>8,72</w:t>
            </w:r>
          </w:p>
        </w:tc>
      </w:tr>
    </w:tbl>
    <w:p w:rsidR="00B64746" w:rsidRDefault="00B64746" w:rsidP="00B64746">
      <w:pPr>
        <w:jc w:val="both"/>
        <w:rPr>
          <w:szCs w:val="24"/>
        </w:rPr>
      </w:pPr>
    </w:p>
    <w:p w:rsidR="00097F5C" w:rsidRPr="00757EBA" w:rsidRDefault="00097F5C" w:rsidP="00757EBA">
      <w:pPr>
        <w:spacing w:after="120" w:line="360" w:lineRule="auto"/>
        <w:jc w:val="both"/>
        <w:rPr>
          <w:sz w:val="22"/>
          <w:szCs w:val="24"/>
        </w:rPr>
      </w:pPr>
      <w:r w:rsidRPr="00757EBA">
        <w:rPr>
          <w:sz w:val="22"/>
          <w:szCs w:val="24"/>
        </w:rPr>
        <w:t xml:space="preserve">Verifica-se que o EVI identifica mais áreas da cobertura vegetal alteradas de 2004 a 2014 do que o NDVI seja por acréscimo ou decréscimo de vegetação, isto colabora para análise de que o EVI é um índice mais sensível à variação de biomassa. Além disso, muitas das áreas identificadas pelo EVI como vegetação (floresta) podem estar superestimadas ou misturadas com outras classes de uso do solo. Em contrapartida, o NDVI possui uma rápida saturação a partir de um determinado valor, tornando-se pouco sensível à detecção de variações no aumento da biomassa vegetal. </w:t>
      </w:r>
    </w:p>
    <w:p w:rsidR="00FC6929" w:rsidRPr="00EE1A46" w:rsidRDefault="00097F5C" w:rsidP="00EE1A46">
      <w:pPr>
        <w:spacing w:after="120" w:line="360" w:lineRule="auto"/>
        <w:jc w:val="both"/>
        <w:rPr>
          <w:sz w:val="22"/>
          <w:szCs w:val="24"/>
        </w:rPr>
      </w:pPr>
      <w:r w:rsidRPr="00757EBA">
        <w:rPr>
          <w:sz w:val="22"/>
          <w:szCs w:val="24"/>
        </w:rPr>
        <w:t xml:space="preserve">A Tabela </w:t>
      </w:r>
      <w:r w:rsidR="000C048A">
        <w:rPr>
          <w:sz w:val="22"/>
          <w:szCs w:val="24"/>
        </w:rPr>
        <w:t>V</w:t>
      </w:r>
      <w:r w:rsidRPr="00757EBA">
        <w:rPr>
          <w:sz w:val="22"/>
          <w:szCs w:val="24"/>
        </w:rPr>
        <w:t xml:space="preserve"> apresenta a matriz de confusão do mapa de mudanças na cobertura vegetal gerado pelo NDVI. Verifica-se que a exatidão global correspondeu a 94% e o índice </w:t>
      </w:r>
      <w:proofErr w:type="spellStart"/>
      <w:r w:rsidRPr="00757EBA">
        <w:rPr>
          <w:sz w:val="22"/>
          <w:szCs w:val="24"/>
        </w:rPr>
        <w:t>Kappa</w:t>
      </w:r>
      <w:proofErr w:type="spellEnd"/>
      <w:r w:rsidRPr="00757EBA">
        <w:rPr>
          <w:sz w:val="22"/>
          <w:szCs w:val="24"/>
        </w:rPr>
        <w:t xml:space="preserve"> 0,83, correspondendo a índices elevados que podem ser classificados como muito bom a excelente de acordo com </w:t>
      </w:r>
      <w:proofErr w:type="spellStart"/>
      <w:r w:rsidRPr="00757EBA">
        <w:rPr>
          <w:sz w:val="22"/>
          <w:szCs w:val="24"/>
        </w:rPr>
        <w:t>Congalton</w:t>
      </w:r>
      <w:proofErr w:type="spellEnd"/>
      <w:r w:rsidRPr="00757EBA">
        <w:rPr>
          <w:sz w:val="22"/>
          <w:szCs w:val="24"/>
        </w:rPr>
        <w:t xml:space="preserve"> (1991). Os erros de omissão e comissão foram baixos, com índices de exatidão do produtor variando entre 0,94 a 0,92 e do consumidor entre 0,97 a 0,82, sendo que os menores valores corresponderam à classe incremento de </w:t>
      </w:r>
      <w:bookmarkStart w:id="1" w:name="__DdeLink__3706_1077789976"/>
      <w:r w:rsidR="00EE1A46">
        <w:rPr>
          <w:sz w:val="22"/>
          <w:szCs w:val="24"/>
        </w:rPr>
        <w:t>vegetação.</w:t>
      </w:r>
    </w:p>
    <w:p w:rsidR="003956B4" w:rsidRDefault="003956B4" w:rsidP="00757EBA">
      <w:pPr>
        <w:spacing w:after="120"/>
        <w:jc w:val="center"/>
        <w:rPr>
          <w:sz w:val="20"/>
        </w:rPr>
      </w:pPr>
    </w:p>
    <w:p w:rsidR="003956B4" w:rsidRDefault="003956B4" w:rsidP="00757EBA">
      <w:pPr>
        <w:spacing w:after="120"/>
        <w:jc w:val="center"/>
        <w:rPr>
          <w:sz w:val="20"/>
        </w:rPr>
      </w:pPr>
    </w:p>
    <w:p w:rsidR="003956B4" w:rsidRDefault="003956B4" w:rsidP="00757EBA">
      <w:pPr>
        <w:spacing w:after="120"/>
        <w:jc w:val="center"/>
        <w:rPr>
          <w:sz w:val="20"/>
        </w:rPr>
      </w:pPr>
    </w:p>
    <w:p w:rsidR="003956B4" w:rsidRDefault="003956B4" w:rsidP="00757EBA">
      <w:pPr>
        <w:spacing w:after="120"/>
        <w:jc w:val="center"/>
        <w:rPr>
          <w:sz w:val="20"/>
        </w:rPr>
      </w:pPr>
    </w:p>
    <w:p w:rsidR="003956B4" w:rsidRDefault="003956B4" w:rsidP="00757EBA">
      <w:pPr>
        <w:spacing w:after="120"/>
        <w:jc w:val="center"/>
        <w:rPr>
          <w:sz w:val="20"/>
        </w:rPr>
      </w:pPr>
    </w:p>
    <w:p w:rsidR="003956B4" w:rsidRDefault="003956B4" w:rsidP="00757EBA">
      <w:pPr>
        <w:spacing w:after="120"/>
        <w:jc w:val="center"/>
        <w:rPr>
          <w:sz w:val="20"/>
        </w:rPr>
      </w:pPr>
    </w:p>
    <w:p w:rsidR="003956B4" w:rsidRDefault="003956B4" w:rsidP="00757EBA">
      <w:pPr>
        <w:spacing w:after="120"/>
        <w:jc w:val="center"/>
        <w:rPr>
          <w:sz w:val="20"/>
        </w:rPr>
      </w:pPr>
    </w:p>
    <w:p w:rsidR="003956B4" w:rsidRDefault="003956B4" w:rsidP="00757EBA">
      <w:pPr>
        <w:spacing w:after="120"/>
        <w:jc w:val="center"/>
        <w:rPr>
          <w:sz w:val="20"/>
        </w:rPr>
      </w:pPr>
    </w:p>
    <w:p w:rsidR="003956B4" w:rsidRDefault="003956B4" w:rsidP="00757EBA">
      <w:pPr>
        <w:spacing w:after="120"/>
        <w:jc w:val="center"/>
        <w:rPr>
          <w:sz w:val="20"/>
        </w:rPr>
      </w:pPr>
    </w:p>
    <w:p w:rsidR="003956B4" w:rsidRDefault="003956B4" w:rsidP="00757EBA">
      <w:pPr>
        <w:spacing w:after="120"/>
        <w:jc w:val="center"/>
        <w:rPr>
          <w:sz w:val="20"/>
        </w:rPr>
      </w:pPr>
    </w:p>
    <w:p w:rsidR="003956B4" w:rsidRDefault="003956B4" w:rsidP="00757EBA">
      <w:pPr>
        <w:spacing w:after="120"/>
        <w:jc w:val="center"/>
        <w:rPr>
          <w:sz w:val="20"/>
        </w:rPr>
      </w:pPr>
    </w:p>
    <w:p w:rsidR="00772046" w:rsidRPr="00757EBA" w:rsidRDefault="00772046" w:rsidP="00757EBA">
      <w:pPr>
        <w:spacing w:after="120"/>
        <w:jc w:val="center"/>
        <w:rPr>
          <w:sz w:val="20"/>
        </w:rPr>
      </w:pPr>
      <w:r w:rsidRPr="00757EBA">
        <w:rPr>
          <w:sz w:val="20"/>
        </w:rPr>
        <w:lastRenderedPageBreak/>
        <w:t xml:space="preserve">Tabela </w:t>
      </w:r>
      <w:r w:rsidR="000C048A">
        <w:rPr>
          <w:sz w:val="20"/>
        </w:rPr>
        <w:t>V</w:t>
      </w:r>
      <w:r w:rsidRPr="00757EBA">
        <w:rPr>
          <w:sz w:val="20"/>
        </w:rPr>
        <w:t>: Matriz de confusão do mapa de mudanças da cobertura vegetal gerado pelo NDVI</w:t>
      </w:r>
      <w:bookmarkEnd w:id="1"/>
      <w:r w:rsidRPr="00757EBA">
        <w:rPr>
          <w:sz w:val="20"/>
        </w:rPr>
        <w:t>.</w:t>
      </w:r>
    </w:p>
    <w:p w:rsidR="005C6080" w:rsidRDefault="0085612C" w:rsidP="00FC692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95900" cy="2895600"/>
            <wp:effectExtent l="0" t="0" r="0" b="0"/>
            <wp:docPr id="4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929" w:rsidRPr="00794982" w:rsidRDefault="00FC6929" w:rsidP="005C6080">
      <w:pPr>
        <w:jc w:val="center"/>
        <w:rPr>
          <w:noProof/>
        </w:rPr>
      </w:pPr>
    </w:p>
    <w:p w:rsidR="00772046" w:rsidRPr="00FC6929" w:rsidRDefault="005C6080" w:rsidP="00FC6929">
      <w:pPr>
        <w:spacing w:after="120" w:line="360" w:lineRule="auto"/>
        <w:jc w:val="both"/>
        <w:rPr>
          <w:sz w:val="22"/>
          <w:szCs w:val="24"/>
        </w:rPr>
      </w:pPr>
      <w:r w:rsidRPr="00757EBA">
        <w:rPr>
          <w:sz w:val="22"/>
          <w:szCs w:val="24"/>
        </w:rPr>
        <w:t xml:space="preserve">Verifica-se na Tabela </w:t>
      </w:r>
      <w:r w:rsidR="000C048A">
        <w:rPr>
          <w:sz w:val="22"/>
          <w:szCs w:val="24"/>
        </w:rPr>
        <w:t>VI</w:t>
      </w:r>
      <w:r w:rsidRPr="00757EBA">
        <w:rPr>
          <w:sz w:val="22"/>
          <w:szCs w:val="24"/>
        </w:rPr>
        <w:t xml:space="preserve"> que os índices do mapa de mudanças na cobertura vegetal gerado pelo EVI alcançaram resultados inferiores, principalmente, referentes a classe de incremento, o que ocasionou em exatidão global correspondendo a 82% e índice </w:t>
      </w:r>
      <w:proofErr w:type="spellStart"/>
      <w:r w:rsidRPr="00757EBA">
        <w:rPr>
          <w:sz w:val="22"/>
          <w:szCs w:val="24"/>
        </w:rPr>
        <w:t>Kappa</w:t>
      </w:r>
      <w:proofErr w:type="spellEnd"/>
      <w:r w:rsidRPr="00757EBA">
        <w:rPr>
          <w:sz w:val="22"/>
          <w:szCs w:val="24"/>
        </w:rPr>
        <w:t xml:space="preserve"> 58%, considerado como concordância boa ou moderada, de acordo com </w:t>
      </w:r>
      <w:proofErr w:type="spellStart"/>
      <w:r w:rsidRPr="00757EBA">
        <w:rPr>
          <w:sz w:val="22"/>
          <w:szCs w:val="24"/>
        </w:rPr>
        <w:t>Congalton</w:t>
      </w:r>
      <w:proofErr w:type="spellEnd"/>
      <w:r w:rsidRPr="00757EBA">
        <w:rPr>
          <w:sz w:val="22"/>
          <w:szCs w:val="24"/>
        </w:rPr>
        <w:t xml:space="preserve"> (1991). Os erros de omissão e comissão foram mais altos, com índices de exatidão do produtor variando entre 0,92 a 0,83 e do consumidor entre 0,80 a 0,63, sendo que os menores valores corresponderam à classe de incremento de vegetação.</w:t>
      </w:r>
    </w:p>
    <w:p w:rsidR="00772046" w:rsidRPr="00757EBA" w:rsidRDefault="00772046" w:rsidP="00757EBA">
      <w:pPr>
        <w:spacing w:after="120"/>
        <w:jc w:val="center"/>
        <w:rPr>
          <w:sz w:val="20"/>
        </w:rPr>
      </w:pPr>
      <w:r w:rsidRPr="00757EBA">
        <w:rPr>
          <w:sz w:val="20"/>
        </w:rPr>
        <w:t xml:space="preserve">Tabela </w:t>
      </w:r>
      <w:r w:rsidR="000C048A">
        <w:rPr>
          <w:sz w:val="20"/>
        </w:rPr>
        <w:t>VI</w:t>
      </w:r>
      <w:r w:rsidRPr="00757EBA">
        <w:rPr>
          <w:sz w:val="20"/>
        </w:rPr>
        <w:t>: Matriz de confusão do mapa de mudanças da cobertura vegetal gerado pelo EVI.</w:t>
      </w:r>
    </w:p>
    <w:p w:rsidR="00772046" w:rsidRDefault="0085612C" w:rsidP="00772046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95900" cy="2933700"/>
            <wp:effectExtent l="0" t="0" r="0" b="0"/>
            <wp:docPr id="5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6B4" w:rsidRDefault="003956B4" w:rsidP="00772046">
      <w:pPr>
        <w:jc w:val="center"/>
        <w:rPr>
          <w:noProof/>
        </w:rPr>
      </w:pPr>
    </w:p>
    <w:p w:rsidR="003956B4" w:rsidRDefault="003956B4" w:rsidP="00772046">
      <w:pPr>
        <w:jc w:val="center"/>
        <w:rPr>
          <w:noProof/>
        </w:rPr>
      </w:pPr>
      <w:bookmarkStart w:id="2" w:name="_GoBack"/>
      <w:bookmarkEnd w:id="2"/>
    </w:p>
    <w:p w:rsidR="00772046" w:rsidRPr="00757EBA" w:rsidRDefault="00772046" w:rsidP="00757EBA">
      <w:pPr>
        <w:spacing w:before="480" w:after="240"/>
        <w:rPr>
          <w:rFonts w:ascii="Times" w:eastAsia="Times" w:hAnsi="Times"/>
          <w:b/>
          <w:szCs w:val="24"/>
          <w:lang w:val="pt-PT" w:eastAsia="en-US"/>
        </w:rPr>
      </w:pPr>
      <w:r w:rsidRPr="00757EBA">
        <w:rPr>
          <w:rFonts w:ascii="Times" w:eastAsia="Times" w:hAnsi="Times"/>
          <w:b/>
          <w:szCs w:val="24"/>
          <w:lang w:val="pt-PT" w:eastAsia="en-US"/>
        </w:rPr>
        <w:lastRenderedPageBreak/>
        <w:t>4. Conclusões</w:t>
      </w:r>
    </w:p>
    <w:p w:rsidR="00772046" w:rsidRPr="00757EBA" w:rsidRDefault="00772046" w:rsidP="00757EBA">
      <w:pPr>
        <w:spacing w:after="120" w:line="360" w:lineRule="auto"/>
        <w:jc w:val="both"/>
        <w:rPr>
          <w:sz w:val="22"/>
          <w:szCs w:val="24"/>
        </w:rPr>
      </w:pPr>
      <w:r w:rsidRPr="00757EBA">
        <w:rPr>
          <w:sz w:val="22"/>
          <w:szCs w:val="24"/>
        </w:rPr>
        <w:t xml:space="preserve">Os mapeamentos de mudança na cobertura vegetal da Amazônia mato-grossense do ano de 2004 a 2014 derivados das imagens MODIS NDVI e EVI apresentaram resultados satisfatórios. Ambos os mapeamentos obtiveram índice </w:t>
      </w:r>
      <w:proofErr w:type="spellStart"/>
      <w:r w:rsidRPr="00757EBA">
        <w:rPr>
          <w:sz w:val="22"/>
          <w:szCs w:val="24"/>
        </w:rPr>
        <w:t>Kappa</w:t>
      </w:r>
      <w:proofErr w:type="spellEnd"/>
      <w:r w:rsidRPr="00757EBA">
        <w:rPr>
          <w:sz w:val="22"/>
          <w:szCs w:val="24"/>
        </w:rPr>
        <w:t xml:space="preserve"> e índice de exatidão global elevados, com destaque para o mapeamento com o índice de vegetação NDVI </w:t>
      </w:r>
      <w:r w:rsidR="001B4C32" w:rsidRPr="00757EBA">
        <w:rPr>
          <w:sz w:val="22"/>
          <w:szCs w:val="24"/>
        </w:rPr>
        <w:t>que segundo a validação foi superior ao EVI. No entanto, os resultados dos dois mapeamentos são muito próximos. No incremento de vegetação a diferença foi de 1% e decremento 2%.</w:t>
      </w:r>
    </w:p>
    <w:p w:rsidR="00772046" w:rsidRPr="00757EBA" w:rsidRDefault="00772046" w:rsidP="00757EBA">
      <w:pPr>
        <w:spacing w:after="120" w:line="360" w:lineRule="auto"/>
        <w:jc w:val="both"/>
        <w:rPr>
          <w:sz w:val="22"/>
          <w:szCs w:val="24"/>
        </w:rPr>
      </w:pPr>
      <w:r w:rsidRPr="00757EBA">
        <w:rPr>
          <w:sz w:val="22"/>
          <w:szCs w:val="24"/>
        </w:rPr>
        <w:t>As imagens MODIS do produto MOD13 com os índices de vegetação NDVI e EVI apresentam grande potencial para análises temporais sobre o estado da cobertura vegetal O NDVI apresentou maior í</w:t>
      </w:r>
      <w:r w:rsidR="001B4C32" w:rsidRPr="00757EBA">
        <w:rPr>
          <w:sz w:val="22"/>
          <w:szCs w:val="24"/>
        </w:rPr>
        <w:t xml:space="preserve">ndice de acurácia do que o EVI, contudo, é importante salientar que </w:t>
      </w:r>
      <w:r w:rsidRPr="00757EBA">
        <w:rPr>
          <w:sz w:val="22"/>
          <w:szCs w:val="24"/>
        </w:rPr>
        <w:t>o</w:t>
      </w:r>
      <w:r w:rsidR="001B4C32" w:rsidRPr="00757EBA">
        <w:rPr>
          <w:sz w:val="22"/>
          <w:szCs w:val="24"/>
        </w:rPr>
        <w:t>s</w:t>
      </w:r>
      <w:r w:rsidRPr="00757EBA">
        <w:rPr>
          <w:sz w:val="22"/>
          <w:szCs w:val="24"/>
        </w:rPr>
        <w:t xml:space="preserve"> índice</w:t>
      </w:r>
      <w:r w:rsidR="001B4C32" w:rsidRPr="00757EBA">
        <w:rPr>
          <w:sz w:val="22"/>
          <w:szCs w:val="24"/>
        </w:rPr>
        <w:t>s</w:t>
      </w:r>
      <w:r w:rsidRPr="00757EBA">
        <w:rPr>
          <w:sz w:val="22"/>
          <w:szCs w:val="24"/>
        </w:rPr>
        <w:t xml:space="preserve"> pode</w:t>
      </w:r>
      <w:r w:rsidR="001B4C32" w:rsidRPr="00757EBA">
        <w:rPr>
          <w:sz w:val="22"/>
          <w:szCs w:val="24"/>
        </w:rPr>
        <w:t>m</w:t>
      </w:r>
      <w:r w:rsidRPr="00757EBA">
        <w:rPr>
          <w:sz w:val="22"/>
          <w:szCs w:val="24"/>
        </w:rPr>
        <w:t xml:space="preserve"> ter superestimado </w:t>
      </w:r>
      <w:r w:rsidR="001B4C32" w:rsidRPr="00757EBA">
        <w:rPr>
          <w:sz w:val="22"/>
          <w:szCs w:val="24"/>
        </w:rPr>
        <w:t xml:space="preserve">ou subestimando </w:t>
      </w:r>
      <w:r w:rsidRPr="00757EBA">
        <w:rPr>
          <w:sz w:val="22"/>
          <w:szCs w:val="24"/>
        </w:rPr>
        <w:t xml:space="preserve">áreas </w:t>
      </w:r>
      <w:r w:rsidR="001B4C32" w:rsidRPr="00757EBA">
        <w:rPr>
          <w:sz w:val="22"/>
          <w:szCs w:val="24"/>
        </w:rPr>
        <w:t xml:space="preserve">mapeadas. </w:t>
      </w:r>
      <w:r w:rsidRPr="00757EBA">
        <w:rPr>
          <w:sz w:val="22"/>
          <w:szCs w:val="24"/>
        </w:rPr>
        <w:t xml:space="preserve">A mistura espectral dos alvos é outro limitante, porém este é um erro inerente à escala de mapeamento e da resolução espacial do sensor MODIS. </w:t>
      </w:r>
    </w:p>
    <w:p w:rsidR="00772046" w:rsidRPr="00C42BA4" w:rsidRDefault="00772046" w:rsidP="00C42BA4">
      <w:pPr>
        <w:spacing w:after="120" w:line="360" w:lineRule="auto"/>
        <w:jc w:val="both"/>
        <w:rPr>
          <w:sz w:val="22"/>
          <w:szCs w:val="24"/>
        </w:rPr>
      </w:pPr>
      <w:r w:rsidRPr="00757EBA">
        <w:rPr>
          <w:sz w:val="22"/>
          <w:szCs w:val="24"/>
        </w:rPr>
        <w:t xml:space="preserve">Os mapas gerados com </w:t>
      </w:r>
      <w:r w:rsidR="001B4C32" w:rsidRPr="00757EBA">
        <w:rPr>
          <w:sz w:val="22"/>
          <w:szCs w:val="24"/>
        </w:rPr>
        <w:t xml:space="preserve">decremento e incremento de </w:t>
      </w:r>
      <w:r w:rsidRPr="00757EBA">
        <w:rPr>
          <w:sz w:val="22"/>
          <w:szCs w:val="24"/>
        </w:rPr>
        <w:t xml:space="preserve">vegetação, indicando áreas desmatadas e áreas com </w:t>
      </w:r>
      <w:r w:rsidR="001B4C32" w:rsidRPr="00757EBA">
        <w:rPr>
          <w:sz w:val="22"/>
          <w:szCs w:val="24"/>
        </w:rPr>
        <w:t xml:space="preserve">possível regeneração da vegetação, </w:t>
      </w:r>
      <w:r w:rsidRPr="00757EBA">
        <w:rPr>
          <w:sz w:val="22"/>
          <w:szCs w:val="24"/>
        </w:rPr>
        <w:t>são resultados que podem subsidiar tomadas de decisões e a gestão de políticas públicas de combate ao desmatamento. Apesar de não apresentar muito detalhamento, estes resultados indicam os locais mais críticos que devem ser tratados como prioritários</w:t>
      </w:r>
      <w:r w:rsidR="001B4C32" w:rsidRPr="00757EBA">
        <w:rPr>
          <w:sz w:val="22"/>
          <w:szCs w:val="24"/>
        </w:rPr>
        <w:t xml:space="preserve"> para </w:t>
      </w:r>
      <w:r w:rsidR="00156B28" w:rsidRPr="00757EBA">
        <w:rPr>
          <w:sz w:val="22"/>
          <w:szCs w:val="24"/>
        </w:rPr>
        <w:t>a gestão do território</w:t>
      </w:r>
      <w:r w:rsidRPr="00757EBA">
        <w:rPr>
          <w:sz w:val="22"/>
          <w:szCs w:val="24"/>
        </w:rPr>
        <w:t>.</w:t>
      </w:r>
    </w:p>
    <w:p w:rsidR="00772046" w:rsidRPr="008F0066" w:rsidRDefault="00772046" w:rsidP="00C42BA4">
      <w:pPr>
        <w:spacing w:before="480" w:after="240"/>
        <w:rPr>
          <w:b/>
          <w:sz w:val="22"/>
          <w:szCs w:val="22"/>
        </w:rPr>
      </w:pPr>
      <w:r w:rsidRPr="00C42BA4">
        <w:rPr>
          <w:rFonts w:ascii="Times" w:eastAsia="Times" w:hAnsi="Times"/>
          <w:b/>
          <w:szCs w:val="24"/>
          <w:lang w:val="pt-PT" w:eastAsia="en-US"/>
        </w:rPr>
        <w:t>Referências Bibliográficas</w:t>
      </w:r>
    </w:p>
    <w:p w:rsidR="00156B28" w:rsidRPr="00156B28" w:rsidRDefault="000C048A" w:rsidP="00C42BA4">
      <w:pPr>
        <w:spacing w:after="120"/>
        <w:jc w:val="both"/>
        <w:rPr>
          <w:spacing w:val="-4"/>
          <w:sz w:val="20"/>
        </w:rPr>
      </w:pPr>
      <w:r w:rsidRPr="00156B28">
        <w:rPr>
          <w:spacing w:val="-4"/>
          <w:sz w:val="20"/>
        </w:rPr>
        <w:t>ANDERSON, L. O</w:t>
      </w:r>
      <w:r w:rsidR="00156B28" w:rsidRPr="00156B28">
        <w:rPr>
          <w:spacing w:val="-4"/>
          <w:sz w:val="20"/>
        </w:rPr>
        <w:t xml:space="preserve">. </w:t>
      </w:r>
      <w:r w:rsidR="00156B28" w:rsidRPr="00156B28">
        <w:rPr>
          <w:b/>
          <w:spacing w:val="-4"/>
          <w:sz w:val="20"/>
        </w:rPr>
        <w:t>Classificação e monitoramento da cobertura vegetal do Estado de Mato Grosso utilizando dados multitemporais do sensor MODIS</w:t>
      </w:r>
      <w:r w:rsidR="00156B28" w:rsidRPr="00156B28">
        <w:rPr>
          <w:spacing w:val="-4"/>
          <w:sz w:val="20"/>
        </w:rPr>
        <w:t>. Dissertação (Mestrado em Sensoriamento Remoto) – Instituto Nacional de Pesquisas Espaciais. São José dos Campos – SP, 2005.</w:t>
      </w:r>
    </w:p>
    <w:p w:rsidR="00156B28" w:rsidRPr="00156B28" w:rsidRDefault="000C048A" w:rsidP="00C42BA4">
      <w:pPr>
        <w:spacing w:after="120"/>
        <w:jc w:val="both"/>
        <w:rPr>
          <w:spacing w:val="-4"/>
          <w:sz w:val="20"/>
        </w:rPr>
      </w:pPr>
      <w:proofErr w:type="gramStart"/>
      <w:r w:rsidRPr="00AA52C9">
        <w:rPr>
          <w:spacing w:val="-4"/>
          <w:sz w:val="20"/>
          <w:lang w:val="en-US"/>
        </w:rPr>
        <w:t>ANDERSON, L. O.; SHIMABUKURO, Y.</w:t>
      </w:r>
      <w:proofErr w:type="gramEnd"/>
      <w:r w:rsidRPr="00AA52C9">
        <w:rPr>
          <w:spacing w:val="-4"/>
          <w:sz w:val="20"/>
          <w:lang w:val="en-US"/>
        </w:rPr>
        <w:t xml:space="preserve">  </w:t>
      </w:r>
      <w:r w:rsidRPr="00156B28">
        <w:rPr>
          <w:spacing w:val="-4"/>
          <w:sz w:val="20"/>
          <w:lang w:val="en-US"/>
        </w:rPr>
        <w:t>E.; DEFRIES, R. S.; MORTON, D</w:t>
      </w:r>
      <w:r w:rsidR="00156B28" w:rsidRPr="00156B28">
        <w:rPr>
          <w:spacing w:val="-4"/>
          <w:sz w:val="20"/>
          <w:lang w:val="en-US"/>
        </w:rPr>
        <w:t xml:space="preserve">. Assessment of Deforestation in Near Real Time Over the Brazilian Amazon Using Multitemporal Fraction Images Derived From Terra MODIS. </w:t>
      </w:r>
      <w:r w:rsidR="00156B28" w:rsidRPr="00156B28">
        <w:rPr>
          <w:b/>
          <w:spacing w:val="-4"/>
          <w:sz w:val="20"/>
        </w:rPr>
        <w:t xml:space="preserve">IEEE </w:t>
      </w:r>
      <w:proofErr w:type="spellStart"/>
      <w:r w:rsidR="00156B28" w:rsidRPr="00156B28">
        <w:rPr>
          <w:b/>
          <w:spacing w:val="-4"/>
          <w:sz w:val="20"/>
        </w:rPr>
        <w:t>Geoscience</w:t>
      </w:r>
      <w:proofErr w:type="spellEnd"/>
      <w:r w:rsidR="00156B28" w:rsidRPr="00156B28">
        <w:rPr>
          <w:b/>
          <w:spacing w:val="-4"/>
          <w:sz w:val="20"/>
        </w:rPr>
        <w:t xml:space="preserve"> </w:t>
      </w:r>
      <w:proofErr w:type="spellStart"/>
      <w:r w:rsidR="00156B28" w:rsidRPr="00156B28">
        <w:rPr>
          <w:b/>
          <w:spacing w:val="-4"/>
          <w:sz w:val="20"/>
        </w:rPr>
        <w:t>and</w:t>
      </w:r>
      <w:proofErr w:type="spellEnd"/>
      <w:r w:rsidR="00156B28" w:rsidRPr="00156B28">
        <w:rPr>
          <w:b/>
          <w:spacing w:val="-4"/>
          <w:sz w:val="20"/>
        </w:rPr>
        <w:t xml:space="preserve"> Remote </w:t>
      </w:r>
      <w:proofErr w:type="spellStart"/>
      <w:r w:rsidR="00156B28" w:rsidRPr="00156B28">
        <w:rPr>
          <w:b/>
          <w:spacing w:val="-4"/>
          <w:sz w:val="20"/>
        </w:rPr>
        <w:t>Sensing</w:t>
      </w:r>
      <w:proofErr w:type="spellEnd"/>
      <w:r w:rsidR="00156B28" w:rsidRPr="00156B28">
        <w:rPr>
          <w:b/>
          <w:spacing w:val="-4"/>
          <w:sz w:val="20"/>
        </w:rPr>
        <w:t xml:space="preserve"> </w:t>
      </w:r>
      <w:proofErr w:type="spellStart"/>
      <w:r w:rsidR="00156B28" w:rsidRPr="00156B28">
        <w:rPr>
          <w:b/>
          <w:spacing w:val="-4"/>
          <w:sz w:val="20"/>
        </w:rPr>
        <w:t>Letters</w:t>
      </w:r>
      <w:proofErr w:type="spellEnd"/>
      <w:r w:rsidR="00156B28" w:rsidRPr="00156B28">
        <w:rPr>
          <w:spacing w:val="-4"/>
          <w:sz w:val="20"/>
        </w:rPr>
        <w:t>, vol. 2, no. 3, 2005.</w:t>
      </w:r>
    </w:p>
    <w:p w:rsidR="00156B28" w:rsidRPr="00156B28" w:rsidRDefault="000C048A" w:rsidP="00C42BA4">
      <w:pPr>
        <w:spacing w:after="120"/>
        <w:jc w:val="both"/>
        <w:rPr>
          <w:spacing w:val="-4"/>
          <w:sz w:val="20"/>
          <w:lang w:val="en-US"/>
        </w:rPr>
      </w:pPr>
      <w:r w:rsidRPr="00156B28">
        <w:rPr>
          <w:spacing w:val="-4"/>
          <w:sz w:val="20"/>
        </w:rPr>
        <w:t>BECKER, B. K</w:t>
      </w:r>
      <w:r w:rsidR="00156B28" w:rsidRPr="00156B28">
        <w:rPr>
          <w:spacing w:val="-4"/>
          <w:sz w:val="20"/>
        </w:rPr>
        <w:t xml:space="preserve">. </w:t>
      </w:r>
      <w:r w:rsidR="00156B28" w:rsidRPr="00156B28">
        <w:rPr>
          <w:b/>
          <w:spacing w:val="-4"/>
          <w:sz w:val="20"/>
        </w:rPr>
        <w:t>A Amazônia e a política ambiental brasileira</w:t>
      </w:r>
      <w:r w:rsidR="00156B28" w:rsidRPr="00156B28">
        <w:rPr>
          <w:spacing w:val="-4"/>
          <w:sz w:val="20"/>
        </w:rPr>
        <w:t xml:space="preserve">. </w:t>
      </w:r>
      <w:r w:rsidR="00156B28" w:rsidRPr="00156B28">
        <w:rPr>
          <w:spacing w:val="-4"/>
          <w:sz w:val="20"/>
          <w:lang w:val="en-US"/>
        </w:rPr>
        <w:t xml:space="preserve">In: SANTOS, M. &amp; BECKER, B. K. (org.). </w:t>
      </w:r>
      <w:r w:rsidR="00156B28" w:rsidRPr="00156B28">
        <w:rPr>
          <w:spacing w:val="-4"/>
          <w:sz w:val="20"/>
        </w:rPr>
        <w:t xml:space="preserve">Território, Territórios: ensaios sobre o ordenamento territorial. Rio de Janeiro: Lamparina, 2007. </w:t>
      </w:r>
      <w:r w:rsidR="00156B28" w:rsidRPr="00156B28">
        <w:rPr>
          <w:spacing w:val="-4"/>
          <w:sz w:val="20"/>
          <w:lang w:val="en-US"/>
        </w:rPr>
        <w:t>3ºed, pg. 22-40.</w:t>
      </w:r>
    </w:p>
    <w:p w:rsidR="00156B28" w:rsidRPr="00156B28" w:rsidRDefault="000C048A" w:rsidP="00C42BA4">
      <w:pPr>
        <w:autoSpaceDE w:val="0"/>
        <w:autoSpaceDN w:val="0"/>
        <w:adjustRightInd w:val="0"/>
        <w:spacing w:after="120"/>
        <w:jc w:val="both"/>
        <w:rPr>
          <w:spacing w:val="-4"/>
          <w:sz w:val="20"/>
          <w:lang w:val="en-US"/>
        </w:rPr>
      </w:pPr>
      <w:r w:rsidRPr="00156B28">
        <w:rPr>
          <w:spacing w:val="-4"/>
          <w:sz w:val="20"/>
          <w:lang w:val="en-US"/>
        </w:rPr>
        <w:t xml:space="preserve">CONGALTON, R. G. </w:t>
      </w:r>
      <w:r w:rsidR="00156B28" w:rsidRPr="00156B28">
        <w:rPr>
          <w:spacing w:val="-4"/>
          <w:sz w:val="20"/>
          <w:lang w:val="en-US"/>
        </w:rPr>
        <w:t xml:space="preserve">A review of assessing the accuracy of remotely sensed data. </w:t>
      </w:r>
      <w:r w:rsidR="00156B28" w:rsidRPr="00156B28">
        <w:rPr>
          <w:b/>
          <w:spacing w:val="-4"/>
          <w:sz w:val="20"/>
          <w:lang w:val="en-US"/>
        </w:rPr>
        <w:t xml:space="preserve">Remote sensing of </w:t>
      </w:r>
      <w:proofErr w:type="spellStart"/>
      <w:r w:rsidR="00156B28" w:rsidRPr="00156B28">
        <w:rPr>
          <w:b/>
          <w:spacing w:val="-4"/>
          <w:sz w:val="20"/>
          <w:lang w:val="en-US"/>
        </w:rPr>
        <w:t>envinronment</w:t>
      </w:r>
      <w:proofErr w:type="spellEnd"/>
      <w:r w:rsidR="00156B28" w:rsidRPr="00156B28">
        <w:rPr>
          <w:spacing w:val="-4"/>
          <w:sz w:val="20"/>
          <w:lang w:val="en-US"/>
        </w:rPr>
        <w:t>, n.37, p.35-46, 1991.</w:t>
      </w:r>
    </w:p>
    <w:p w:rsidR="00156B28" w:rsidRPr="00156B28" w:rsidRDefault="000C048A" w:rsidP="00C42BA4">
      <w:pPr>
        <w:spacing w:after="120"/>
        <w:jc w:val="both"/>
        <w:rPr>
          <w:spacing w:val="-4"/>
          <w:sz w:val="20"/>
        </w:rPr>
      </w:pPr>
      <w:r w:rsidRPr="00156B28">
        <w:rPr>
          <w:spacing w:val="-4"/>
          <w:sz w:val="20"/>
          <w:lang w:val="en-US"/>
        </w:rPr>
        <w:t>CONGALTON, R. G; GREEN, K</w:t>
      </w:r>
      <w:r w:rsidR="00156B28" w:rsidRPr="00156B28">
        <w:rPr>
          <w:spacing w:val="-4"/>
          <w:sz w:val="20"/>
          <w:lang w:val="en-US"/>
        </w:rPr>
        <w:t xml:space="preserve">. </w:t>
      </w:r>
      <w:r w:rsidR="00156B28" w:rsidRPr="00156B28">
        <w:rPr>
          <w:b/>
          <w:spacing w:val="-4"/>
          <w:sz w:val="20"/>
          <w:lang w:val="en-US"/>
        </w:rPr>
        <w:t xml:space="preserve">Assessing the accuracy of remotely sensed data: </w:t>
      </w:r>
      <w:r w:rsidR="00156B28" w:rsidRPr="00156B28">
        <w:rPr>
          <w:spacing w:val="-4"/>
          <w:sz w:val="20"/>
          <w:lang w:val="en-US"/>
        </w:rPr>
        <w:t xml:space="preserve">principles and practices. </w:t>
      </w:r>
      <w:r w:rsidR="00156B28" w:rsidRPr="00156B28">
        <w:rPr>
          <w:spacing w:val="-4"/>
          <w:sz w:val="20"/>
        </w:rPr>
        <w:t xml:space="preserve">2 ed. </w:t>
      </w:r>
      <w:proofErr w:type="spellStart"/>
      <w:r w:rsidR="00156B28" w:rsidRPr="00156B28">
        <w:rPr>
          <w:spacing w:val="-4"/>
          <w:sz w:val="20"/>
        </w:rPr>
        <w:t>United</w:t>
      </w:r>
      <w:proofErr w:type="spellEnd"/>
      <w:r w:rsidR="00156B28" w:rsidRPr="00156B28">
        <w:rPr>
          <w:spacing w:val="-4"/>
          <w:sz w:val="20"/>
        </w:rPr>
        <w:t xml:space="preserve"> States </w:t>
      </w:r>
      <w:proofErr w:type="spellStart"/>
      <w:r w:rsidR="00156B28" w:rsidRPr="00156B28">
        <w:rPr>
          <w:spacing w:val="-4"/>
          <w:sz w:val="20"/>
        </w:rPr>
        <w:t>of</w:t>
      </w:r>
      <w:proofErr w:type="spellEnd"/>
      <w:r w:rsidR="00156B28" w:rsidRPr="00156B28">
        <w:rPr>
          <w:spacing w:val="-4"/>
          <w:sz w:val="20"/>
        </w:rPr>
        <w:t xml:space="preserve"> America: Taylor &amp; Francis </w:t>
      </w:r>
      <w:proofErr w:type="spellStart"/>
      <w:r w:rsidR="00156B28" w:rsidRPr="00156B28">
        <w:rPr>
          <w:spacing w:val="-4"/>
          <w:sz w:val="20"/>
        </w:rPr>
        <w:t>Group</w:t>
      </w:r>
      <w:proofErr w:type="spellEnd"/>
      <w:r w:rsidR="00156B28" w:rsidRPr="00156B28">
        <w:rPr>
          <w:spacing w:val="-4"/>
          <w:sz w:val="20"/>
        </w:rPr>
        <w:t>, 2009.</w:t>
      </w:r>
    </w:p>
    <w:p w:rsidR="00156B28" w:rsidRPr="00156B28" w:rsidRDefault="000C048A" w:rsidP="00C42BA4">
      <w:pPr>
        <w:autoSpaceDE w:val="0"/>
        <w:autoSpaceDN w:val="0"/>
        <w:adjustRightInd w:val="0"/>
        <w:spacing w:after="120"/>
        <w:jc w:val="both"/>
        <w:rPr>
          <w:spacing w:val="-4"/>
          <w:sz w:val="20"/>
        </w:rPr>
      </w:pPr>
      <w:r w:rsidRPr="00156B28">
        <w:rPr>
          <w:spacing w:val="-4"/>
          <w:sz w:val="20"/>
        </w:rPr>
        <w:t>COURA, S. M. C</w:t>
      </w:r>
      <w:r w:rsidR="00156B28" w:rsidRPr="00156B28">
        <w:rPr>
          <w:spacing w:val="-4"/>
          <w:sz w:val="20"/>
        </w:rPr>
        <w:t xml:space="preserve">. </w:t>
      </w:r>
      <w:r w:rsidR="00156B28" w:rsidRPr="00156B28">
        <w:rPr>
          <w:b/>
          <w:spacing w:val="-4"/>
          <w:sz w:val="20"/>
        </w:rPr>
        <w:t>Mapeamento de vegetação do estado de Minas Gerais utilizando dados MODIS</w:t>
      </w:r>
      <w:r w:rsidR="00156B28" w:rsidRPr="00156B28">
        <w:rPr>
          <w:spacing w:val="-4"/>
          <w:sz w:val="20"/>
        </w:rPr>
        <w:t>. Dissertação (Mestrado em Sensoriamento Remoto) - Instituto Nacional de Pesquisas Espaciais, São José dos Campos, 2007.</w:t>
      </w:r>
    </w:p>
    <w:p w:rsidR="00156B28" w:rsidRPr="00156B28" w:rsidRDefault="000C048A" w:rsidP="00C42BA4">
      <w:pPr>
        <w:autoSpaceDE w:val="0"/>
        <w:autoSpaceDN w:val="0"/>
        <w:adjustRightInd w:val="0"/>
        <w:spacing w:after="120"/>
        <w:jc w:val="both"/>
        <w:rPr>
          <w:spacing w:val="-4"/>
          <w:sz w:val="20"/>
        </w:rPr>
      </w:pPr>
      <w:r w:rsidRPr="00156B28">
        <w:rPr>
          <w:spacing w:val="-4"/>
          <w:sz w:val="20"/>
        </w:rPr>
        <w:t>FRANCISCO, C. N.; ALMEIDA, C. M</w:t>
      </w:r>
      <w:r w:rsidR="00156B28" w:rsidRPr="00156B28">
        <w:rPr>
          <w:spacing w:val="-4"/>
          <w:sz w:val="20"/>
        </w:rPr>
        <w:t xml:space="preserve">. Avaliação de desempenho de atributos estatísticos e </w:t>
      </w:r>
      <w:proofErr w:type="spellStart"/>
      <w:r w:rsidR="00156B28" w:rsidRPr="00156B28">
        <w:rPr>
          <w:spacing w:val="-4"/>
          <w:sz w:val="20"/>
        </w:rPr>
        <w:t>texturais</w:t>
      </w:r>
      <w:proofErr w:type="spellEnd"/>
      <w:r w:rsidR="00156B28" w:rsidRPr="00156B28">
        <w:rPr>
          <w:spacing w:val="-4"/>
          <w:sz w:val="20"/>
        </w:rPr>
        <w:t xml:space="preserve"> em uma classificação de cobertura da terra baseada em objeto. </w:t>
      </w:r>
      <w:r w:rsidR="00156B28" w:rsidRPr="00156B28">
        <w:rPr>
          <w:b/>
          <w:spacing w:val="-4"/>
          <w:sz w:val="20"/>
        </w:rPr>
        <w:t>Boletim de Ciências Geodésicas</w:t>
      </w:r>
      <w:r w:rsidR="00156B28" w:rsidRPr="00156B28">
        <w:rPr>
          <w:spacing w:val="-4"/>
          <w:sz w:val="20"/>
        </w:rPr>
        <w:t xml:space="preserve">. Vol.18, nº2, pp. 302-326. Curitiba - PR. 2012. </w:t>
      </w:r>
    </w:p>
    <w:p w:rsidR="00156B28" w:rsidRPr="00156B28" w:rsidRDefault="000C048A" w:rsidP="00C42BA4">
      <w:pPr>
        <w:autoSpaceDE w:val="0"/>
        <w:autoSpaceDN w:val="0"/>
        <w:adjustRightInd w:val="0"/>
        <w:spacing w:after="120"/>
        <w:jc w:val="both"/>
        <w:rPr>
          <w:spacing w:val="-4"/>
          <w:sz w:val="20"/>
        </w:rPr>
      </w:pPr>
      <w:r w:rsidRPr="00AA52C9">
        <w:rPr>
          <w:spacing w:val="-4"/>
          <w:sz w:val="20"/>
        </w:rPr>
        <w:t xml:space="preserve">HUETE, A. </w:t>
      </w:r>
      <w:proofErr w:type="gramStart"/>
      <w:r w:rsidRPr="00AA52C9">
        <w:rPr>
          <w:spacing w:val="-4"/>
          <w:sz w:val="20"/>
        </w:rPr>
        <w:t>R.</w:t>
      </w:r>
      <w:proofErr w:type="gramEnd"/>
      <w:r w:rsidRPr="00AA52C9">
        <w:rPr>
          <w:spacing w:val="-4"/>
          <w:sz w:val="20"/>
        </w:rPr>
        <w:t xml:space="preserve"> LIU, </w:t>
      </w:r>
      <w:proofErr w:type="spellStart"/>
      <w:r w:rsidRPr="00AA52C9">
        <w:rPr>
          <w:spacing w:val="-4"/>
          <w:sz w:val="20"/>
        </w:rPr>
        <w:t>H.Q.</w:t>
      </w:r>
      <w:proofErr w:type="spellEnd"/>
      <w:r w:rsidRPr="00AA52C9">
        <w:rPr>
          <w:spacing w:val="-4"/>
          <w:sz w:val="20"/>
        </w:rPr>
        <w:t xml:space="preserve"> BATCHILY, K. VAN LEEUWEN, W</w:t>
      </w:r>
      <w:r w:rsidR="00156B28" w:rsidRPr="00AA52C9">
        <w:rPr>
          <w:spacing w:val="-4"/>
          <w:sz w:val="20"/>
        </w:rPr>
        <w:t xml:space="preserve">. A </w:t>
      </w:r>
      <w:proofErr w:type="spellStart"/>
      <w:r w:rsidR="00156B28" w:rsidRPr="00AA52C9">
        <w:rPr>
          <w:spacing w:val="-4"/>
          <w:sz w:val="20"/>
        </w:rPr>
        <w:t>Comparison</w:t>
      </w:r>
      <w:proofErr w:type="spellEnd"/>
      <w:r w:rsidR="00156B28" w:rsidRPr="00AA52C9">
        <w:rPr>
          <w:spacing w:val="-4"/>
          <w:sz w:val="20"/>
        </w:rPr>
        <w:t xml:space="preserve"> </w:t>
      </w:r>
      <w:proofErr w:type="spellStart"/>
      <w:r w:rsidR="00156B28" w:rsidRPr="00AA52C9">
        <w:rPr>
          <w:spacing w:val="-4"/>
          <w:sz w:val="20"/>
        </w:rPr>
        <w:t>of</w:t>
      </w:r>
      <w:proofErr w:type="spellEnd"/>
      <w:r w:rsidR="00156B28" w:rsidRPr="00AA52C9">
        <w:rPr>
          <w:spacing w:val="-4"/>
          <w:sz w:val="20"/>
        </w:rPr>
        <w:t xml:space="preserve"> </w:t>
      </w:r>
      <w:proofErr w:type="spellStart"/>
      <w:r w:rsidR="00156B28" w:rsidRPr="00AA52C9">
        <w:rPr>
          <w:spacing w:val="-4"/>
          <w:sz w:val="20"/>
        </w:rPr>
        <w:t>Vegetation</w:t>
      </w:r>
      <w:proofErr w:type="spellEnd"/>
      <w:r w:rsidR="00156B28" w:rsidRPr="00AA52C9">
        <w:rPr>
          <w:spacing w:val="-4"/>
          <w:sz w:val="20"/>
        </w:rPr>
        <w:t xml:space="preserve"> </w:t>
      </w:r>
      <w:proofErr w:type="spellStart"/>
      <w:r w:rsidR="00156B28" w:rsidRPr="00AA52C9">
        <w:rPr>
          <w:spacing w:val="-4"/>
          <w:sz w:val="20"/>
        </w:rPr>
        <w:t>Indices</w:t>
      </w:r>
      <w:proofErr w:type="spellEnd"/>
      <w:r w:rsidR="00156B28" w:rsidRPr="00AA52C9">
        <w:rPr>
          <w:spacing w:val="-4"/>
          <w:sz w:val="20"/>
        </w:rPr>
        <w:t xml:space="preserve"> over a Global Set </w:t>
      </w:r>
      <w:proofErr w:type="spellStart"/>
      <w:r w:rsidR="00156B28" w:rsidRPr="00AA52C9">
        <w:rPr>
          <w:spacing w:val="-4"/>
          <w:sz w:val="20"/>
        </w:rPr>
        <w:t>of</w:t>
      </w:r>
      <w:proofErr w:type="spellEnd"/>
      <w:r w:rsidR="00156B28" w:rsidRPr="00AA52C9">
        <w:rPr>
          <w:spacing w:val="-4"/>
          <w:sz w:val="20"/>
        </w:rPr>
        <w:t xml:space="preserve"> TM </w:t>
      </w:r>
      <w:proofErr w:type="spellStart"/>
      <w:r w:rsidR="00156B28" w:rsidRPr="00AA52C9">
        <w:rPr>
          <w:spacing w:val="-4"/>
          <w:sz w:val="20"/>
        </w:rPr>
        <w:t>Images</w:t>
      </w:r>
      <w:proofErr w:type="spellEnd"/>
      <w:r w:rsidR="00156B28" w:rsidRPr="00AA52C9">
        <w:rPr>
          <w:spacing w:val="-4"/>
          <w:sz w:val="20"/>
        </w:rPr>
        <w:t xml:space="preserve"> for EOS-MODIS. </w:t>
      </w:r>
      <w:r w:rsidR="00156B28" w:rsidRPr="00156B28">
        <w:rPr>
          <w:b/>
          <w:spacing w:val="-4"/>
          <w:sz w:val="20"/>
        </w:rPr>
        <w:t xml:space="preserve">Remote </w:t>
      </w:r>
      <w:proofErr w:type="spellStart"/>
      <w:r w:rsidR="00156B28" w:rsidRPr="00156B28">
        <w:rPr>
          <w:b/>
          <w:spacing w:val="-4"/>
          <w:sz w:val="20"/>
        </w:rPr>
        <w:t>sensing</w:t>
      </w:r>
      <w:proofErr w:type="spellEnd"/>
      <w:r w:rsidR="00156B28" w:rsidRPr="00156B28">
        <w:rPr>
          <w:b/>
          <w:spacing w:val="-4"/>
          <w:sz w:val="20"/>
        </w:rPr>
        <w:t xml:space="preserve"> </w:t>
      </w:r>
      <w:proofErr w:type="spellStart"/>
      <w:r w:rsidR="00156B28" w:rsidRPr="00156B28">
        <w:rPr>
          <w:b/>
          <w:spacing w:val="-4"/>
          <w:sz w:val="20"/>
        </w:rPr>
        <w:t>of</w:t>
      </w:r>
      <w:proofErr w:type="spellEnd"/>
      <w:r w:rsidR="00156B28" w:rsidRPr="00156B28">
        <w:rPr>
          <w:b/>
          <w:spacing w:val="-4"/>
          <w:sz w:val="20"/>
        </w:rPr>
        <w:t xml:space="preserve"> </w:t>
      </w:r>
      <w:proofErr w:type="spellStart"/>
      <w:r w:rsidR="00156B28" w:rsidRPr="00156B28">
        <w:rPr>
          <w:b/>
          <w:spacing w:val="-4"/>
          <w:sz w:val="20"/>
        </w:rPr>
        <w:t>environment</w:t>
      </w:r>
      <w:proofErr w:type="spellEnd"/>
      <w:r w:rsidR="00156B28" w:rsidRPr="00156B28">
        <w:rPr>
          <w:spacing w:val="-4"/>
          <w:sz w:val="20"/>
        </w:rPr>
        <w:t>, n.59, p.440-451, 1997.</w:t>
      </w:r>
    </w:p>
    <w:p w:rsidR="00156B28" w:rsidRPr="00156B28" w:rsidRDefault="00156B28" w:rsidP="00C42BA4">
      <w:pPr>
        <w:spacing w:after="120"/>
        <w:jc w:val="both"/>
        <w:rPr>
          <w:spacing w:val="-4"/>
          <w:sz w:val="20"/>
        </w:rPr>
      </w:pPr>
      <w:r w:rsidRPr="00156B28">
        <w:rPr>
          <w:spacing w:val="-4"/>
          <w:sz w:val="20"/>
        </w:rPr>
        <w:lastRenderedPageBreak/>
        <w:t xml:space="preserve">INPE, </w:t>
      </w:r>
      <w:r w:rsidR="000C048A" w:rsidRPr="00156B28">
        <w:rPr>
          <w:spacing w:val="-4"/>
          <w:sz w:val="20"/>
        </w:rPr>
        <w:t>INSTITUTO DE PESQUISAS ESPACIAIS</w:t>
      </w:r>
      <w:r w:rsidRPr="00156B28">
        <w:rPr>
          <w:spacing w:val="-4"/>
          <w:sz w:val="20"/>
        </w:rPr>
        <w:t>. Monitoramento da cobertura florestal da Amazônia por satélites. Sistema PRODES, DETER, DEGRAD e Queimadas 2007-2008. SP: São José dos Campos, 2008a. Disponível em: &lt;http://www.obt.inpe.br/prodes/Relatorio_Prodes2008.pdf&gt;. Acesso em: maio/ 2015.</w:t>
      </w:r>
    </w:p>
    <w:p w:rsidR="00156B28" w:rsidRPr="00156B28" w:rsidRDefault="000C048A" w:rsidP="00C42BA4">
      <w:pPr>
        <w:spacing w:after="120"/>
        <w:jc w:val="both"/>
        <w:rPr>
          <w:spacing w:val="-4"/>
          <w:sz w:val="20"/>
          <w:lang w:val="en-US"/>
        </w:rPr>
      </w:pPr>
      <w:r w:rsidRPr="009A636F">
        <w:rPr>
          <w:spacing w:val="-4"/>
          <w:sz w:val="20"/>
        </w:rPr>
        <w:t>JIANYA, G.; HAIGANG, S.; GUORUI, M.; QIMING, Z</w:t>
      </w:r>
      <w:r w:rsidR="00156B28" w:rsidRPr="009A636F">
        <w:rPr>
          <w:spacing w:val="-4"/>
          <w:sz w:val="20"/>
        </w:rPr>
        <w:t xml:space="preserve">. A </w:t>
      </w:r>
      <w:proofErr w:type="spellStart"/>
      <w:r w:rsidR="00156B28" w:rsidRPr="009A636F">
        <w:rPr>
          <w:spacing w:val="-4"/>
          <w:sz w:val="20"/>
        </w:rPr>
        <w:t>Review</w:t>
      </w:r>
      <w:proofErr w:type="spellEnd"/>
      <w:r w:rsidR="00156B28" w:rsidRPr="009A636F">
        <w:rPr>
          <w:spacing w:val="-4"/>
          <w:sz w:val="20"/>
        </w:rPr>
        <w:t xml:space="preserve"> </w:t>
      </w:r>
      <w:proofErr w:type="spellStart"/>
      <w:r w:rsidR="00156B28" w:rsidRPr="009A636F">
        <w:rPr>
          <w:spacing w:val="-4"/>
          <w:sz w:val="20"/>
        </w:rPr>
        <w:t>of</w:t>
      </w:r>
      <w:proofErr w:type="spellEnd"/>
      <w:r w:rsidR="00156B28" w:rsidRPr="009A636F">
        <w:rPr>
          <w:spacing w:val="-4"/>
          <w:sz w:val="20"/>
        </w:rPr>
        <w:t xml:space="preserve"> MultiTemporal Remote </w:t>
      </w:r>
      <w:proofErr w:type="spellStart"/>
      <w:r w:rsidR="00156B28" w:rsidRPr="009A636F">
        <w:rPr>
          <w:spacing w:val="-4"/>
          <w:sz w:val="20"/>
        </w:rPr>
        <w:t>Sensing</w:t>
      </w:r>
      <w:proofErr w:type="spellEnd"/>
      <w:r w:rsidR="00156B28" w:rsidRPr="009A636F">
        <w:rPr>
          <w:spacing w:val="-4"/>
          <w:sz w:val="20"/>
        </w:rPr>
        <w:t xml:space="preserve"> Data </w:t>
      </w:r>
      <w:proofErr w:type="spellStart"/>
      <w:r w:rsidR="00156B28" w:rsidRPr="009A636F">
        <w:rPr>
          <w:spacing w:val="-4"/>
          <w:sz w:val="20"/>
        </w:rPr>
        <w:t>Change</w:t>
      </w:r>
      <w:proofErr w:type="spellEnd"/>
      <w:r w:rsidR="00156B28" w:rsidRPr="009A636F">
        <w:rPr>
          <w:spacing w:val="-4"/>
          <w:sz w:val="20"/>
        </w:rPr>
        <w:t xml:space="preserve"> </w:t>
      </w:r>
      <w:proofErr w:type="spellStart"/>
      <w:r w:rsidR="00156B28" w:rsidRPr="009A636F">
        <w:rPr>
          <w:spacing w:val="-4"/>
          <w:sz w:val="20"/>
        </w:rPr>
        <w:t>Detection</w:t>
      </w:r>
      <w:proofErr w:type="spellEnd"/>
      <w:r w:rsidR="00156B28" w:rsidRPr="009A636F">
        <w:rPr>
          <w:spacing w:val="-4"/>
          <w:sz w:val="20"/>
        </w:rPr>
        <w:t xml:space="preserve"> </w:t>
      </w:r>
      <w:proofErr w:type="spellStart"/>
      <w:r w:rsidR="00156B28" w:rsidRPr="009A636F">
        <w:rPr>
          <w:spacing w:val="-4"/>
          <w:sz w:val="20"/>
        </w:rPr>
        <w:t>Algorithms</w:t>
      </w:r>
      <w:proofErr w:type="spellEnd"/>
      <w:r w:rsidR="00156B28" w:rsidRPr="009A636F">
        <w:rPr>
          <w:spacing w:val="-4"/>
          <w:sz w:val="20"/>
        </w:rPr>
        <w:t xml:space="preserve">. </w:t>
      </w:r>
      <w:r w:rsidR="00156B28" w:rsidRPr="00156B28">
        <w:rPr>
          <w:b/>
          <w:spacing w:val="-4"/>
          <w:sz w:val="20"/>
          <w:lang w:val="en-US"/>
        </w:rPr>
        <w:t>The International Archives of the Photogrammetry, Remote Sensing and Spatial Information Sciences</w:t>
      </w:r>
      <w:r w:rsidR="00156B28" w:rsidRPr="00156B28">
        <w:rPr>
          <w:spacing w:val="-4"/>
          <w:sz w:val="20"/>
          <w:lang w:val="en-US"/>
        </w:rPr>
        <w:t>, vol. XXXVII, 2008.</w:t>
      </w:r>
    </w:p>
    <w:p w:rsidR="00156B28" w:rsidRPr="00156B28" w:rsidRDefault="000C048A" w:rsidP="00C42BA4">
      <w:pPr>
        <w:spacing w:after="120"/>
        <w:jc w:val="both"/>
        <w:rPr>
          <w:spacing w:val="-4"/>
          <w:sz w:val="20"/>
        </w:rPr>
      </w:pPr>
      <w:r w:rsidRPr="00156B28">
        <w:rPr>
          <w:spacing w:val="-4"/>
          <w:sz w:val="20"/>
          <w:lang w:val="en-US"/>
        </w:rPr>
        <w:t xml:space="preserve">LU, D.; MAUSEL, P.; BRONDIZIO, E.; MORAN, E. </w:t>
      </w:r>
      <w:r w:rsidR="00156B28" w:rsidRPr="00156B28">
        <w:rPr>
          <w:spacing w:val="-4"/>
          <w:sz w:val="20"/>
          <w:lang w:val="en-US"/>
        </w:rPr>
        <w:t xml:space="preserve">Change detection techniques. </w:t>
      </w:r>
      <w:proofErr w:type="spellStart"/>
      <w:r w:rsidR="00156B28" w:rsidRPr="00156B28">
        <w:rPr>
          <w:spacing w:val="-4"/>
          <w:sz w:val="20"/>
        </w:rPr>
        <w:t>International</w:t>
      </w:r>
      <w:proofErr w:type="spellEnd"/>
      <w:r w:rsidR="00156B28" w:rsidRPr="00156B28">
        <w:rPr>
          <w:spacing w:val="-4"/>
          <w:sz w:val="20"/>
        </w:rPr>
        <w:t xml:space="preserve"> </w:t>
      </w:r>
      <w:proofErr w:type="spellStart"/>
      <w:r w:rsidR="00156B28" w:rsidRPr="00156B28">
        <w:rPr>
          <w:spacing w:val="-4"/>
          <w:sz w:val="20"/>
        </w:rPr>
        <w:t>Journal</w:t>
      </w:r>
      <w:proofErr w:type="spellEnd"/>
      <w:r w:rsidR="00156B28" w:rsidRPr="00156B28">
        <w:rPr>
          <w:spacing w:val="-4"/>
          <w:sz w:val="20"/>
        </w:rPr>
        <w:t xml:space="preserve"> </w:t>
      </w:r>
      <w:proofErr w:type="spellStart"/>
      <w:r w:rsidR="00156B28" w:rsidRPr="00156B28">
        <w:rPr>
          <w:spacing w:val="-4"/>
          <w:sz w:val="20"/>
        </w:rPr>
        <w:t>of</w:t>
      </w:r>
      <w:proofErr w:type="spellEnd"/>
      <w:r w:rsidR="00156B28" w:rsidRPr="00156B28">
        <w:rPr>
          <w:spacing w:val="-4"/>
          <w:sz w:val="20"/>
        </w:rPr>
        <w:t xml:space="preserve"> Remote </w:t>
      </w:r>
      <w:proofErr w:type="spellStart"/>
      <w:r w:rsidR="00156B28" w:rsidRPr="00156B28">
        <w:rPr>
          <w:spacing w:val="-4"/>
          <w:sz w:val="20"/>
        </w:rPr>
        <w:t>Sensing</w:t>
      </w:r>
      <w:proofErr w:type="spellEnd"/>
      <w:r w:rsidR="00156B28" w:rsidRPr="00156B28">
        <w:rPr>
          <w:spacing w:val="-4"/>
          <w:sz w:val="20"/>
        </w:rPr>
        <w:t>, v. 25 n. 12, pp. 2365-2407, 2004.</w:t>
      </w:r>
    </w:p>
    <w:p w:rsidR="00156B28" w:rsidRPr="00156B28" w:rsidRDefault="000C048A" w:rsidP="00C42BA4">
      <w:pPr>
        <w:autoSpaceDE w:val="0"/>
        <w:autoSpaceDN w:val="0"/>
        <w:adjustRightInd w:val="0"/>
        <w:spacing w:after="120"/>
        <w:jc w:val="both"/>
        <w:rPr>
          <w:spacing w:val="-4"/>
          <w:sz w:val="20"/>
        </w:rPr>
      </w:pPr>
      <w:r w:rsidRPr="00156B28">
        <w:rPr>
          <w:spacing w:val="-4"/>
          <w:sz w:val="20"/>
        </w:rPr>
        <w:t>MARCUZZO, F. F. N., ROCHA, H. M. MELO, D. C. R</w:t>
      </w:r>
      <w:r w:rsidR="00156B28" w:rsidRPr="00156B28">
        <w:rPr>
          <w:spacing w:val="-4"/>
          <w:sz w:val="20"/>
        </w:rPr>
        <w:t xml:space="preserve">. Mapeamento da precipitação pluviométrica no bioma da Amazônia do estado de Mato Grosso. In: X SIMPÓSIO DE RECURSOS HÍDRICOS DO NORDESTE. </w:t>
      </w:r>
      <w:r w:rsidR="00156B28" w:rsidRPr="00156B28">
        <w:rPr>
          <w:b/>
          <w:spacing w:val="-4"/>
          <w:sz w:val="20"/>
        </w:rPr>
        <w:t>Anais.</w:t>
      </w:r>
      <w:r w:rsidR="00156B28" w:rsidRPr="00156B28">
        <w:rPr>
          <w:spacing w:val="-4"/>
          <w:sz w:val="20"/>
        </w:rPr>
        <w:t>.. Fortaleza, Ceará, 2010.</w:t>
      </w:r>
    </w:p>
    <w:p w:rsidR="00156B28" w:rsidRPr="00156B28" w:rsidRDefault="000C048A" w:rsidP="00C42BA4">
      <w:pPr>
        <w:spacing w:after="120"/>
        <w:jc w:val="both"/>
        <w:rPr>
          <w:iCs/>
          <w:color w:val="000000"/>
          <w:spacing w:val="-4"/>
          <w:sz w:val="20"/>
          <w:shd w:val="clear" w:color="auto" w:fill="FFFFFF"/>
        </w:rPr>
      </w:pPr>
      <w:r w:rsidRPr="00156B28">
        <w:rPr>
          <w:spacing w:val="-4"/>
          <w:sz w:val="20"/>
          <w:lang w:val="en-US"/>
        </w:rPr>
        <w:t>MORTON, D.; DEFRIES, R. S.; SHIMABUKURO, Y.  E.; ANDERSON, L. O.;</w:t>
      </w:r>
      <w:r w:rsidRPr="00156B28">
        <w:rPr>
          <w:rStyle w:val="contribdegrees"/>
          <w:iCs/>
          <w:color w:val="000000"/>
          <w:spacing w:val="-4"/>
          <w:sz w:val="20"/>
          <w:shd w:val="clear" w:color="auto" w:fill="FFFFFF"/>
          <w:lang w:val="en-US"/>
        </w:rPr>
        <w:t xml:space="preserve"> </w:t>
      </w:r>
      <w:hyperlink r:id="rId13" w:history="1">
        <w:r w:rsidRPr="00156B28">
          <w:rPr>
            <w:rStyle w:val="Hyperlink"/>
            <w:color w:val="000000"/>
            <w:spacing w:val="-4"/>
            <w:sz w:val="20"/>
            <w:u w:val="none"/>
            <w:shd w:val="clear" w:color="auto" w:fill="FFFFFF"/>
            <w:lang w:val="en-US"/>
          </w:rPr>
          <w:t>FERNANDO DEL BON ESPÍRITO-SANTO</w:t>
        </w:r>
      </w:hyperlink>
      <w:r w:rsidRPr="00156B28">
        <w:rPr>
          <w:rStyle w:val="Hyperlink"/>
          <w:color w:val="000000"/>
          <w:spacing w:val="-4"/>
          <w:sz w:val="20"/>
          <w:u w:val="none"/>
          <w:shd w:val="clear" w:color="auto" w:fill="FFFFFF"/>
          <w:lang w:val="en-US"/>
        </w:rPr>
        <w:t>, F. D. B.;</w:t>
      </w:r>
      <w:r w:rsidRPr="00156B28">
        <w:rPr>
          <w:spacing w:val="-4"/>
          <w:sz w:val="20"/>
          <w:lang w:val="en-US"/>
        </w:rPr>
        <w:t xml:space="preserve"> </w:t>
      </w:r>
      <w:r w:rsidRPr="00156B28">
        <w:rPr>
          <w:rStyle w:val="Hyperlink"/>
          <w:color w:val="000000"/>
          <w:spacing w:val="-4"/>
          <w:sz w:val="20"/>
          <w:u w:val="none"/>
          <w:shd w:val="clear" w:color="auto" w:fill="FFFFFF"/>
          <w:lang w:val="en-US"/>
        </w:rPr>
        <w:t>HANSEN, M.;</w:t>
      </w:r>
      <w:r w:rsidRPr="00156B28">
        <w:rPr>
          <w:spacing w:val="-4"/>
          <w:sz w:val="20"/>
          <w:lang w:val="en-US"/>
        </w:rPr>
        <w:t xml:space="preserve"> </w:t>
      </w:r>
      <w:r w:rsidRPr="00156B28">
        <w:rPr>
          <w:rStyle w:val="Hyperlink"/>
          <w:color w:val="000000"/>
          <w:spacing w:val="-4"/>
          <w:sz w:val="20"/>
          <w:u w:val="none"/>
          <w:shd w:val="clear" w:color="auto" w:fill="FFFFFF"/>
          <w:lang w:val="en-US"/>
        </w:rPr>
        <w:t>CARROLL, M</w:t>
      </w:r>
      <w:r w:rsidR="00156B28" w:rsidRPr="00156B28">
        <w:rPr>
          <w:rStyle w:val="contribdegrees"/>
          <w:iCs/>
          <w:color w:val="000000"/>
          <w:spacing w:val="-4"/>
          <w:sz w:val="20"/>
          <w:shd w:val="clear" w:color="auto" w:fill="FFFFFF"/>
          <w:lang w:val="en-US"/>
        </w:rPr>
        <w:t>.</w:t>
      </w:r>
      <w:r w:rsidR="00156B28" w:rsidRPr="00156B28">
        <w:rPr>
          <w:spacing w:val="-4"/>
          <w:sz w:val="20"/>
          <w:lang w:val="en-US"/>
        </w:rPr>
        <w:t xml:space="preserve"> </w:t>
      </w:r>
      <w:r w:rsidR="00156B28" w:rsidRPr="00156B28">
        <w:rPr>
          <w:rStyle w:val="contribdegrees"/>
          <w:iCs/>
          <w:color w:val="000000"/>
          <w:spacing w:val="-4"/>
          <w:sz w:val="20"/>
          <w:shd w:val="clear" w:color="auto" w:fill="FFFFFF"/>
          <w:lang w:val="en-US"/>
        </w:rPr>
        <w:t xml:space="preserve">Rapid Assessment of Annual Deforestation in the Brazilian Amazon Using MODIS Data. </w:t>
      </w:r>
      <w:proofErr w:type="spellStart"/>
      <w:r w:rsidR="00156B28" w:rsidRPr="00156B28">
        <w:rPr>
          <w:b/>
          <w:spacing w:val="-4"/>
          <w:sz w:val="20"/>
        </w:rPr>
        <w:t>Earth</w:t>
      </w:r>
      <w:proofErr w:type="spellEnd"/>
      <w:r w:rsidR="00156B28" w:rsidRPr="00156B28">
        <w:rPr>
          <w:b/>
          <w:spacing w:val="-4"/>
          <w:sz w:val="20"/>
        </w:rPr>
        <w:t xml:space="preserve"> </w:t>
      </w:r>
      <w:proofErr w:type="spellStart"/>
      <w:r w:rsidR="00156B28" w:rsidRPr="00156B28">
        <w:rPr>
          <w:b/>
          <w:spacing w:val="-4"/>
          <w:sz w:val="20"/>
        </w:rPr>
        <w:t>Interactions</w:t>
      </w:r>
      <w:proofErr w:type="spellEnd"/>
      <w:r w:rsidR="00156B28" w:rsidRPr="00156B28">
        <w:rPr>
          <w:spacing w:val="-4"/>
          <w:sz w:val="20"/>
        </w:rPr>
        <w:t xml:space="preserve">, </w:t>
      </w:r>
      <w:proofErr w:type="spellStart"/>
      <w:r w:rsidR="00156B28" w:rsidRPr="00156B28">
        <w:rPr>
          <w:spacing w:val="-4"/>
          <w:sz w:val="20"/>
        </w:rPr>
        <w:t>vol</w:t>
      </w:r>
      <w:proofErr w:type="spellEnd"/>
      <w:r w:rsidR="00156B28" w:rsidRPr="00156B28">
        <w:rPr>
          <w:spacing w:val="-4"/>
          <w:sz w:val="20"/>
        </w:rPr>
        <w:t xml:space="preserve"> 9, no. 8, 2005.</w:t>
      </w:r>
      <w:r w:rsidR="00156B28" w:rsidRPr="00156B28">
        <w:rPr>
          <w:rStyle w:val="contribdegrees"/>
          <w:iCs/>
          <w:color w:val="000000"/>
          <w:spacing w:val="-4"/>
          <w:sz w:val="20"/>
          <w:shd w:val="clear" w:color="auto" w:fill="FFFFFF"/>
        </w:rPr>
        <w:t xml:space="preserve"> </w:t>
      </w:r>
    </w:p>
    <w:p w:rsidR="00156B28" w:rsidRPr="00156B28" w:rsidRDefault="000C048A" w:rsidP="00C42BA4">
      <w:pPr>
        <w:spacing w:after="120"/>
        <w:jc w:val="both"/>
        <w:rPr>
          <w:spacing w:val="-4"/>
          <w:sz w:val="20"/>
        </w:rPr>
      </w:pPr>
      <w:r w:rsidRPr="00156B28">
        <w:rPr>
          <w:spacing w:val="-4"/>
          <w:sz w:val="20"/>
        </w:rPr>
        <w:t>PONZONI, F. J</w:t>
      </w:r>
      <w:proofErr w:type="gramStart"/>
      <w:r w:rsidRPr="00156B28">
        <w:rPr>
          <w:spacing w:val="-4"/>
          <w:sz w:val="20"/>
        </w:rPr>
        <w:t>.,</w:t>
      </w:r>
      <w:proofErr w:type="gramEnd"/>
      <w:r w:rsidRPr="00156B28">
        <w:rPr>
          <w:spacing w:val="-4"/>
          <w:sz w:val="20"/>
        </w:rPr>
        <w:t>SHIMABUKURO, Y. E.,KUPLICH, T. M</w:t>
      </w:r>
      <w:r w:rsidR="00156B28" w:rsidRPr="00156B28">
        <w:rPr>
          <w:spacing w:val="-4"/>
          <w:sz w:val="20"/>
        </w:rPr>
        <w:t xml:space="preserve">. </w:t>
      </w:r>
      <w:r w:rsidR="00156B28" w:rsidRPr="00156B28">
        <w:rPr>
          <w:b/>
          <w:spacing w:val="-4"/>
          <w:sz w:val="20"/>
        </w:rPr>
        <w:t>Sensoriamento Remoto da Vegetação</w:t>
      </w:r>
      <w:r w:rsidR="00156B28" w:rsidRPr="00156B28">
        <w:rPr>
          <w:spacing w:val="-4"/>
          <w:sz w:val="20"/>
        </w:rPr>
        <w:t>. São Paulo: Oficina de Textos, 2012. 90 p.</w:t>
      </w:r>
    </w:p>
    <w:p w:rsidR="00156B28" w:rsidRPr="00156B28" w:rsidRDefault="000C048A" w:rsidP="00C42BA4">
      <w:pPr>
        <w:autoSpaceDE w:val="0"/>
        <w:autoSpaceDN w:val="0"/>
        <w:adjustRightInd w:val="0"/>
        <w:spacing w:after="120"/>
        <w:jc w:val="both"/>
        <w:rPr>
          <w:spacing w:val="-4"/>
          <w:sz w:val="20"/>
        </w:rPr>
      </w:pPr>
      <w:r w:rsidRPr="00156B28">
        <w:rPr>
          <w:spacing w:val="-4"/>
          <w:sz w:val="20"/>
        </w:rPr>
        <w:t>ROSEMBACK, R</w:t>
      </w:r>
      <w:r w:rsidR="00156B28" w:rsidRPr="00156B28">
        <w:rPr>
          <w:spacing w:val="-4"/>
          <w:sz w:val="20"/>
        </w:rPr>
        <w:t xml:space="preserve">. </w:t>
      </w:r>
      <w:r w:rsidR="00156B28" w:rsidRPr="00156B28">
        <w:rPr>
          <w:b/>
          <w:spacing w:val="-4"/>
          <w:sz w:val="20"/>
        </w:rPr>
        <w:t>Análise da dinâmica da cobertura vegetal na região sul do brasil a partir de dados MODIS – TERRA</w:t>
      </w:r>
      <w:r w:rsidR="00156B28" w:rsidRPr="00156B28">
        <w:rPr>
          <w:spacing w:val="-4"/>
          <w:sz w:val="20"/>
        </w:rPr>
        <w:t>. Dissertação (Mestrado em Sensoriamento Remoto) - Instituto Nacional de Pesquisas Espaciais, São José dos Campos, 2007.</w:t>
      </w:r>
    </w:p>
    <w:p w:rsidR="00156B28" w:rsidRPr="00156B28" w:rsidRDefault="000C048A" w:rsidP="00C42BA4">
      <w:pPr>
        <w:spacing w:after="120"/>
        <w:jc w:val="both"/>
        <w:rPr>
          <w:spacing w:val="-4"/>
          <w:sz w:val="20"/>
        </w:rPr>
      </w:pPr>
      <w:r w:rsidRPr="00156B28">
        <w:rPr>
          <w:spacing w:val="-4"/>
          <w:sz w:val="20"/>
          <w:lang w:val="en-US"/>
        </w:rPr>
        <w:t>ROUSE, J.W. HAAS, R.H. SCHELL, J.A. DEERING, D.W. HARLAN, J.C</w:t>
      </w:r>
      <w:r w:rsidR="00156B28" w:rsidRPr="00156B28">
        <w:rPr>
          <w:spacing w:val="-4"/>
          <w:sz w:val="20"/>
          <w:lang w:val="en-US"/>
        </w:rPr>
        <w:t xml:space="preserve">. Monitoring the vernal advancement of </w:t>
      </w:r>
      <w:proofErr w:type="spellStart"/>
      <w:r w:rsidR="00156B28" w:rsidRPr="00156B28">
        <w:rPr>
          <w:spacing w:val="-4"/>
          <w:sz w:val="20"/>
          <w:lang w:val="en-US"/>
        </w:rPr>
        <w:t>retrogradation</w:t>
      </w:r>
      <w:proofErr w:type="spellEnd"/>
      <w:r w:rsidR="00156B28" w:rsidRPr="00156B28">
        <w:rPr>
          <w:spacing w:val="-4"/>
          <w:sz w:val="20"/>
          <w:lang w:val="en-US"/>
        </w:rPr>
        <w:t xml:space="preserve"> (</w:t>
      </w:r>
      <w:proofErr w:type="spellStart"/>
      <w:r w:rsidR="00156B28" w:rsidRPr="00156B28">
        <w:rPr>
          <w:spacing w:val="-4"/>
          <w:sz w:val="20"/>
          <w:lang w:val="en-US"/>
        </w:rPr>
        <w:t>greenwave</w:t>
      </w:r>
      <w:proofErr w:type="spellEnd"/>
      <w:r w:rsidR="00156B28" w:rsidRPr="00156B28">
        <w:rPr>
          <w:spacing w:val="-4"/>
          <w:sz w:val="20"/>
          <w:lang w:val="en-US"/>
        </w:rPr>
        <w:t xml:space="preserve"> effect) of natural vegetation. </w:t>
      </w:r>
      <w:r w:rsidR="00156B28" w:rsidRPr="00156B28">
        <w:rPr>
          <w:spacing w:val="-4"/>
          <w:sz w:val="20"/>
        </w:rPr>
        <w:t xml:space="preserve">NASA/GSFC, </w:t>
      </w:r>
      <w:proofErr w:type="spellStart"/>
      <w:r w:rsidR="00156B28" w:rsidRPr="00156B28">
        <w:rPr>
          <w:spacing w:val="-4"/>
          <w:sz w:val="20"/>
        </w:rPr>
        <w:t>Type</w:t>
      </w:r>
      <w:proofErr w:type="spellEnd"/>
      <w:r w:rsidR="00156B28" w:rsidRPr="00156B28">
        <w:rPr>
          <w:spacing w:val="-4"/>
          <w:sz w:val="20"/>
        </w:rPr>
        <w:t xml:space="preserve"> III, Final </w:t>
      </w:r>
      <w:proofErr w:type="spellStart"/>
      <w:r w:rsidR="00156B28" w:rsidRPr="00156B28">
        <w:rPr>
          <w:spacing w:val="-4"/>
          <w:sz w:val="20"/>
        </w:rPr>
        <w:t>Report</w:t>
      </w:r>
      <w:proofErr w:type="spellEnd"/>
      <w:r w:rsidR="00156B28" w:rsidRPr="00156B28">
        <w:rPr>
          <w:spacing w:val="-4"/>
          <w:sz w:val="20"/>
        </w:rPr>
        <w:t xml:space="preserve">, </w:t>
      </w:r>
      <w:proofErr w:type="spellStart"/>
      <w:r w:rsidR="00156B28" w:rsidRPr="00156B28">
        <w:rPr>
          <w:spacing w:val="-4"/>
          <w:sz w:val="20"/>
        </w:rPr>
        <w:t>Greenbelt</w:t>
      </w:r>
      <w:proofErr w:type="spellEnd"/>
      <w:r w:rsidR="00156B28" w:rsidRPr="00156B28">
        <w:rPr>
          <w:spacing w:val="-4"/>
          <w:sz w:val="20"/>
        </w:rPr>
        <w:t>, MD, 1974.</w:t>
      </w:r>
    </w:p>
    <w:p w:rsidR="00156B28" w:rsidRPr="00156B28" w:rsidRDefault="00156B28" w:rsidP="00C42BA4">
      <w:pPr>
        <w:autoSpaceDE w:val="0"/>
        <w:autoSpaceDN w:val="0"/>
        <w:adjustRightInd w:val="0"/>
        <w:spacing w:after="120"/>
        <w:jc w:val="both"/>
        <w:rPr>
          <w:spacing w:val="-4"/>
          <w:sz w:val="20"/>
        </w:rPr>
      </w:pPr>
      <w:r w:rsidRPr="00156B28">
        <w:rPr>
          <w:spacing w:val="-4"/>
          <w:sz w:val="20"/>
        </w:rPr>
        <w:t xml:space="preserve">SEMA/MT, </w:t>
      </w:r>
      <w:r w:rsidR="000C048A" w:rsidRPr="00156B28">
        <w:rPr>
          <w:spacing w:val="-4"/>
          <w:sz w:val="20"/>
        </w:rPr>
        <w:t>SECRETARIA DE ESTADO DE MEIO AMBIENTE DE MATO GROSSO</w:t>
      </w:r>
      <w:r w:rsidRPr="00156B28">
        <w:rPr>
          <w:spacing w:val="-4"/>
          <w:sz w:val="20"/>
        </w:rPr>
        <w:t xml:space="preserve">. </w:t>
      </w:r>
      <w:r w:rsidRPr="00156B28">
        <w:rPr>
          <w:b/>
          <w:spacing w:val="-4"/>
          <w:sz w:val="20"/>
        </w:rPr>
        <w:t>Plano de Ação para Prevenção e Controle do Desmatamento e Queimadas do Estado de Mato Grosso</w:t>
      </w:r>
      <w:r w:rsidRPr="00156B28">
        <w:rPr>
          <w:spacing w:val="-4"/>
          <w:sz w:val="20"/>
        </w:rPr>
        <w:t xml:space="preserve">. Governo do Estado de Mato Grosso. Cuiabá: SEMA/MT, 2009. </w:t>
      </w:r>
    </w:p>
    <w:p w:rsidR="00156B28" w:rsidRPr="00156B28" w:rsidRDefault="000C048A" w:rsidP="00C42BA4">
      <w:pPr>
        <w:autoSpaceDE w:val="0"/>
        <w:autoSpaceDN w:val="0"/>
        <w:adjustRightInd w:val="0"/>
        <w:spacing w:after="120"/>
        <w:jc w:val="both"/>
        <w:rPr>
          <w:spacing w:val="-4"/>
          <w:sz w:val="20"/>
        </w:rPr>
      </w:pPr>
      <w:r w:rsidRPr="00156B28">
        <w:rPr>
          <w:spacing w:val="-4"/>
          <w:sz w:val="20"/>
        </w:rPr>
        <w:t>SILVA, E</w:t>
      </w:r>
      <w:r w:rsidR="00156B28" w:rsidRPr="00156B28">
        <w:rPr>
          <w:spacing w:val="-4"/>
          <w:sz w:val="20"/>
        </w:rPr>
        <w:t xml:space="preserve">. </w:t>
      </w:r>
      <w:r w:rsidR="00156B28" w:rsidRPr="00156B28">
        <w:rPr>
          <w:b/>
          <w:spacing w:val="-4"/>
          <w:sz w:val="20"/>
        </w:rPr>
        <w:t>Território, Cidade e Rede: O Papel de Rondonópolis na Expansão da Soja no Cerrado Mato-Grossense</w:t>
      </w:r>
      <w:r w:rsidR="00156B28" w:rsidRPr="00156B28">
        <w:rPr>
          <w:spacing w:val="-4"/>
          <w:sz w:val="20"/>
        </w:rPr>
        <w:t xml:space="preserve">. Tese (Doutorado em Geografia Humana) – Universidade de São Paulo.  São Paulo: 2009. </w:t>
      </w:r>
    </w:p>
    <w:p w:rsidR="00156B28" w:rsidRPr="00156B28" w:rsidRDefault="000C048A" w:rsidP="00C42BA4">
      <w:pPr>
        <w:spacing w:after="120"/>
        <w:jc w:val="both"/>
        <w:rPr>
          <w:spacing w:val="-4"/>
          <w:sz w:val="20"/>
        </w:rPr>
      </w:pPr>
      <w:r w:rsidRPr="00156B28">
        <w:rPr>
          <w:spacing w:val="-4"/>
          <w:sz w:val="20"/>
          <w:lang w:val="en-US"/>
        </w:rPr>
        <w:t>SINGH, A.</w:t>
      </w:r>
      <w:r w:rsidR="00156B28" w:rsidRPr="00156B28">
        <w:rPr>
          <w:spacing w:val="-4"/>
          <w:sz w:val="20"/>
          <w:lang w:val="en-US"/>
        </w:rPr>
        <w:t xml:space="preserve"> Digital Change Detection techniques using remotely-sensed data. </w:t>
      </w:r>
      <w:proofErr w:type="spellStart"/>
      <w:r w:rsidR="00156B28" w:rsidRPr="00156B28">
        <w:rPr>
          <w:b/>
          <w:spacing w:val="-4"/>
          <w:sz w:val="20"/>
        </w:rPr>
        <w:t>International</w:t>
      </w:r>
      <w:proofErr w:type="spellEnd"/>
      <w:r w:rsidR="00156B28" w:rsidRPr="00156B28">
        <w:rPr>
          <w:b/>
          <w:spacing w:val="-4"/>
          <w:sz w:val="20"/>
        </w:rPr>
        <w:t xml:space="preserve"> </w:t>
      </w:r>
      <w:proofErr w:type="spellStart"/>
      <w:r w:rsidR="00156B28" w:rsidRPr="00156B28">
        <w:rPr>
          <w:b/>
          <w:spacing w:val="-4"/>
          <w:sz w:val="20"/>
        </w:rPr>
        <w:t>Journal</w:t>
      </w:r>
      <w:proofErr w:type="spellEnd"/>
      <w:r w:rsidR="00156B28" w:rsidRPr="00156B28">
        <w:rPr>
          <w:b/>
          <w:spacing w:val="-4"/>
          <w:sz w:val="20"/>
        </w:rPr>
        <w:t xml:space="preserve"> </w:t>
      </w:r>
      <w:proofErr w:type="spellStart"/>
      <w:r w:rsidR="00156B28" w:rsidRPr="00156B28">
        <w:rPr>
          <w:b/>
          <w:spacing w:val="-4"/>
          <w:sz w:val="20"/>
        </w:rPr>
        <w:t>of</w:t>
      </w:r>
      <w:proofErr w:type="spellEnd"/>
      <w:r w:rsidR="00156B28" w:rsidRPr="00156B28">
        <w:rPr>
          <w:b/>
          <w:spacing w:val="-4"/>
          <w:sz w:val="20"/>
        </w:rPr>
        <w:t xml:space="preserve"> Remote </w:t>
      </w:r>
      <w:proofErr w:type="spellStart"/>
      <w:r w:rsidR="00156B28" w:rsidRPr="00156B28">
        <w:rPr>
          <w:b/>
          <w:spacing w:val="-4"/>
          <w:sz w:val="20"/>
        </w:rPr>
        <w:t>Sensing</w:t>
      </w:r>
      <w:proofErr w:type="spellEnd"/>
      <w:r w:rsidR="00156B28" w:rsidRPr="00156B28">
        <w:rPr>
          <w:spacing w:val="-4"/>
          <w:sz w:val="20"/>
        </w:rPr>
        <w:t>, v. 10 n. 06, pp. 989-1003, 1989.</w:t>
      </w:r>
    </w:p>
    <w:sectPr w:rsidR="00156B28" w:rsidRPr="00156B28" w:rsidSect="00E1192A">
      <w:headerReference w:type="default" r:id="rId14"/>
      <w:pgSz w:w="11907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69E" w:rsidRDefault="00A2769E">
      <w:r>
        <w:separator/>
      </w:r>
    </w:p>
  </w:endnote>
  <w:endnote w:type="continuationSeparator" w:id="0">
    <w:p w:rsidR="00A2769E" w:rsidRDefault="00A27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69E" w:rsidRDefault="00A2769E">
      <w:r>
        <w:separator/>
      </w:r>
    </w:p>
  </w:footnote>
  <w:footnote w:type="continuationSeparator" w:id="0">
    <w:p w:rsidR="00A2769E" w:rsidRDefault="00A276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456" w:rsidRPr="00B02456" w:rsidRDefault="0085612C">
    <w:pPr>
      <w:pStyle w:val="Cabealho"/>
      <w:rPr>
        <w:rFonts w:ascii="Arial" w:hAnsi="Arial" w:cs="Arial"/>
        <w:i/>
        <w:color w:val="262626"/>
        <w:sz w:val="16"/>
        <w:szCs w:val="16"/>
      </w:rPr>
    </w:pPr>
    <w:r>
      <w:rPr>
        <w:rFonts w:ascii="Arial" w:hAnsi="Arial" w:cs="Arial"/>
        <w:i/>
        <w:noProof/>
        <w:color w:val="262626"/>
        <w:sz w:val="16"/>
        <w:szCs w:val="16"/>
      </w:rPr>
      <w:drawing>
        <wp:inline distT="0" distB="0" distL="0" distR="0">
          <wp:extent cx="5753100" cy="647700"/>
          <wp:effectExtent l="0" t="0" r="0" b="0"/>
          <wp:docPr id="6" name="Imagem 6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D738B"/>
    <w:multiLevelType w:val="hybridMultilevel"/>
    <w:tmpl w:val="7BBA1266"/>
    <w:lvl w:ilvl="0" w:tplc="9C026B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39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D708C"/>
    <w:rsid w:val="0005691A"/>
    <w:rsid w:val="00065A50"/>
    <w:rsid w:val="00082096"/>
    <w:rsid w:val="00091747"/>
    <w:rsid w:val="00097F5C"/>
    <w:rsid w:val="000A46F3"/>
    <w:rsid w:val="000A507B"/>
    <w:rsid w:val="000C048A"/>
    <w:rsid w:val="00156B28"/>
    <w:rsid w:val="001B4C32"/>
    <w:rsid w:val="001F411E"/>
    <w:rsid w:val="00207154"/>
    <w:rsid w:val="00260FB3"/>
    <w:rsid w:val="002A3A83"/>
    <w:rsid w:val="002A55AB"/>
    <w:rsid w:val="002B779B"/>
    <w:rsid w:val="00350A57"/>
    <w:rsid w:val="00367B35"/>
    <w:rsid w:val="0039197F"/>
    <w:rsid w:val="00392CB8"/>
    <w:rsid w:val="003956B4"/>
    <w:rsid w:val="003A3626"/>
    <w:rsid w:val="003B498B"/>
    <w:rsid w:val="00411F88"/>
    <w:rsid w:val="00442128"/>
    <w:rsid w:val="004B0238"/>
    <w:rsid w:val="004B75EE"/>
    <w:rsid w:val="00505B58"/>
    <w:rsid w:val="005552D3"/>
    <w:rsid w:val="005A4102"/>
    <w:rsid w:val="005C6080"/>
    <w:rsid w:val="00606E6F"/>
    <w:rsid w:val="00625E23"/>
    <w:rsid w:val="00640EEC"/>
    <w:rsid w:val="006A68E9"/>
    <w:rsid w:val="006F7A25"/>
    <w:rsid w:val="00700953"/>
    <w:rsid w:val="00706871"/>
    <w:rsid w:val="00711D61"/>
    <w:rsid w:val="00757EBA"/>
    <w:rsid w:val="00772046"/>
    <w:rsid w:val="0079536E"/>
    <w:rsid w:val="007D737A"/>
    <w:rsid w:val="007E6A08"/>
    <w:rsid w:val="008433F8"/>
    <w:rsid w:val="008537AD"/>
    <w:rsid w:val="0085612C"/>
    <w:rsid w:val="008A30DB"/>
    <w:rsid w:val="008F6BC5"/>
    <w:rsid w:val="00910B70"/>
    <w:rsid w:val="009164DF"/>
    <w:rsid w:val="009975CC"/>
    <w:rsid w:val="009A636F"/>
    <w:rsid w:val="009C3A17"/>
    <w:rsid w:val="00A2397B"/>
    <w:rsid w:val="00A2769E"/>
    <w:rsid w:val="00A70A18"/>
    <w:rsid w:val="00AA52C9"/>
    <w:rsid w:val="00AA6DFD"/>
    <w:rsid w:val="00B02456"/>
    <w:rsid w:val="00B25715"/>
    <w:rsid w:val="00B436E6"/>
    <w:rsid w:val="00B46861"/>
    <w:rsid w:val="00B46AFF"/>
    <w:rsid w:val="00B64746"/>
    <w:rsid w:val="00B94D57"/>
    <w:rsid w:val="00BA0FC5"/>
    <w:rsid w:val="00C42BA4"/>
    <w:rsid w:val="00CA6EF6"/>
    <w:rsid w:val="00CB47F9"/>
    <w:rsid w:val="00CB5EEA"/>
    <w:rsid w:val="00CF5710"/>
    <w:rsid w:val="00D10972"/>
    <w:rsid w:val="00D127B9"/>
    <w:rsid w:val="00D4760D"/>
    <w:rsid w:val="00D528E7"/>
    <w:rsid w:val="00D678D3"/>
    <w:rsid w:val="00D86E88"/>
    <w:rsid w:val="00DB2E20"/>
    <w:rsid w:val="00E1192A"/>
    <w:rsid w:val="00E46D00"/>
    <w:rsid w:val="00EB52DF"/>
    <w:rsid w:val="00EC591B"/>
    <w:rsid w:val="00EC6477"/>
    <w:rsid w:val="00ED3E8F"/>
    <w:rsid w:val="00ED708C"/>
    <w:rsid w:val="00EE1A46"/>
    <w:rsid w:val="00EF71EF"/>
    <w:rsid w:val="00F12411"/>
    <w:rsid w:val="00F23474"/>
    <w:rsid w:val="00F61698"/>
    <w:rsid w:val="00F84679"/>
    <w:rsid w:val="00FC6929"/>
    <w:rsid w:val="00FD577E"/>
    <w:rsid w:val="00FF6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A18"/>
    <w:rPr>
      <w:sz w:val="24"/>
    </w:rPr>
  </w:style>
  <w:style w:type="paragraph" w:styleId="Ttulo1">
    <w:name w:val="heading 1"/>
    <w:basedOn w:val="Normal"/>
    <w:next w:val="Normal"/>
    <w:qFormat/>
    <w:rsid w:val="00A70A18"/>
    <w:pPr>
      <w:keepNext/>
      <w:outlineLvl w:val="0"/>
    </w:pPr>
    <w:rPr>
      <w:rFonts w:ascii="Arial" w:hAnsi="Arial" w:cs="Arial"/>
      <w:b/>
      <w:bCs/>
      <w:szCs w:val="24"/>
    </w:rPr>
  </w:style>
  <w:style w:type="paragraph" w:styleId="Ttulo3">
    <w:name w:val="heading 3"/>
    <w:basedOn w:val="Normal"/>
    <w:next w:val="Normal"/>
    <w:qFormat/>
    <w:rsid w:val="00A70A18"/>
    <w:pPr>
      <w:keepNext/>
      <w:spacing w:before="240" w:after="60"/>
      <w:outlineLvl w:val="2"/>
    </w:pPr>
    <w:rPr>
      <w:rFonts w:ascii="Arial" w:hAnsi="Arial"/>
    </w:rPr>
  </w:style>
  <w:style w:type="paragraph" w:styleId="Ttulo4">
    <w:name w:val="heading 4"/>
    <w:basedOn w:val="Normal"/>
    <w:next w:val="Normal"/>
    <w:qFormat/>
    <w:rsid w:val="00A70A18"/>
    <w:pPr>
      <w:keepNext/>
      <w:outlineLvl w:val="3"/>
    </w:pPr>
    <w:rPr>
      <w:rFonts w:ascii="Arial" w:hAnsi="Arial" w:cs="Arial"/>
      <w:b/>
      <w:bCs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A70A18"/>
    <w:rPr>
      <w:color w:val="0000FF"/>
      <w:u w:val="single"/>
    </w:rPr>
  </w:style>
  <w:style w:type="paragraph" w:styleId="Ttulo">
    <w:name w:val="Title"/>
    <w:basedOn w:val="Normal"/>
    <w:qFormat/>
    <w:rsid w:val="00A70A18"/>
    <w:pPr>
      <w:jc w:val="center"/>
    </w:pPr>
    <w:rPr>
      <w:b/>
      <w:caps/>
    </w:rPr>
  </w:style>
  <w:style w:type="paragraph" w:customStyle="1" w:styleId="NomesdosAutores">
    <w:name w:val="Nomes dos Autores"/>
    <w:basedOn w:val="Normal"/>
    <w:rsid w:val="00A70A18"/>
    <w:pPr>
      <w:jc w:val="center"/>
    </w:pPr>
    <w:rPr>
      <w:smallCaps/>
    </w:rPr>
  </w:style>
  <w:style w:type="paragraph" w:customStyle="1" w:styleId="Abstract">
    <w:name w:val="Abstract"/>
    <w:basedOn w:val="Normal"/>
    <w:rsid w:val="00A70A18"/>
    <w:pPr>
      <w:jc w:val="both"/>
    </w:pPr>
    <w:rPr>
      <w:b/>
      <w:sz w:val="20"/>
    </w:rPr>
  </w:style>
  <w:style w:type="paragraph" w:customStyle="1" w:styleId="Seo">
    <w:name w:val="Seção"/>
    <w:basedOn w:val="Normal"/>
    <w:rsid w:val="00A70A18"/>
    <w:pPr>
      <w:keepNext/>
      <w:keepLines/>
      <w:spacing w:before="240" w:after="120"/>
    </w:pPr>
    <w:rPr>
      <w:b/>
    </w:rPr>
  </w:style>
  <w:style w:type="paragraph" w:customStyle="1" w:styleId="Pargrafo">
    <w:name w:val="Parágrafo"/>
    <w:basedOn w:val="Normal"/>
    <w:rsid w:val="00A70A18"/>
    <w:pPr>
      <w:ind w:firstLine="397"/>
      <w:jc w:val="both"/>
    </w:pPr>
  </w:style>
  <w:style w:type="paragraph" w:customStyle="1" w:styleId="Endereo">
    <w:name w:val="Endereço"/>
    <w:basedOn w:val="Normal"/>
    <w:rsid w:val="00A70A18"/>
    <w:pPr>
      <w:jc w:val="center"/>
    </w:pPr>
    <w:rPr>
      <w:sz w:val="22"/>
      <w:vertAlign w:val="superscript"/>
    </w:rPr>
  </w:style>
  <w:style w:type="paragraph" w:customStyle="1" w:styleId="E-Mail">
    <w:name w:val="E-Mail"/>
    <w:basedOn w:val="Normal"/>
    <w:rsid w:val="00A70A18"/>
    <w:pPr>
      <w:jc w:val="center"/>
    </w:pPr>
    <w:rPr>
      <w:rFonts w:ascii="Courier New" w:hAnsi="Courier New"/>
      <w:sz w:val="20"/>
    </w:rPr>
  </w:style>
  <w:style w:type="character" w:styleId="HiperlinkVisitado">
    <w:name w:val="FollowedHyperlink"/>
    <w:rsid w:val="00A70A18"/>
    <w:rPr>
      <w:color w:val="800080"/>
      <w:u w:val="single"/>
    </w:rPr>
  </w:style>
  <w:style w:type="character" w:customStyle="1" w:styleId="Typewriter">
    <w:name w:val="Typewriter"/>
    <w:rsid w:val="00A70A18"/>
    <w:rPr>
      <w:rFonts w:ascii="Courier New" w:hAnsi="Courier New"/>
      <w:sz w:val="20"/>
    </w:rPr>
  </w:style>
  <w:style w:type="paragraph" w:customStyle="1" w:styleId="Referncia">
    <w:name w:val="Referência"/>
    <w:basedOn w:val="Normal"/>
    <w:rsid w:val="00A70A18"/>
    <w:pPr>
      <w:keepLines/>
      <w:spacing w:after="120"/>
    </w:pPr>
    <w:rPr>
      <w:sz w:val="20"/>
    </w:rPr>
  </w:style>
  <w:style w:type="character" w:styleId="Forte">
    <w:name w:val="Strong"/>
    <w:qFormat/>
    <w:rsid w:val="00A70A18"/>
    <w:rPr>
      <w:b/>
    </w:rPr>
  </w:style>
  <w:style w:type="character" w:customStyle="1" w:styleId="CITE">
    <w:name w:val="CITE"/>
    <w:rsid w:val="00A70A18"/>
    <w:rPr>
      <w:i/>
    </w:rPr>
  </w:style>
  <w:style w:type="paragraph" w:customStyle="1" w:styleId="PrimeiroPargrafo">
    <w:name w:val="Primeiro Parágrafo"/>
    <w:basedOn w:val="Pargrafo"/>
    <w:rsid w:val="00A70A18"/>
    <w:pPr>
      <w:ind w:firstLine="0"/>
    </w:pPr>
  </w:style>
  <w:style w:type="character" w:styleId="Refdecomentrio">
    <w:name w:val="annotation reference"/>
    <w:semiHidden/>
    <w:rsid w:val="00A70A18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A70A18"/>
    <w:rPr>
      <w:sz w:val="20"/>
    </w:rPr>
  </w:style>
  <w:style w:type="paragraph" w:styleId="Recuodecorpodetexto">
    <w:name w:val="Body Text Indent"/>
    <w:basedOn w:val="Normal"/>
    <w:rsid w:val="00A70A18"/>
    <w:pPr>
      <w:ind w:left="198" w:hanging="198"/>
    </w:pPr>
    <w:rPr>
      <w:rFonts w:ascii="Arial" w:hAnsi="Arial" w:cs="Arial"/>
      <w:szCs w:val="24"/>
    </w:rPr>
  </w:style>
  <w:style w:type="paragraph" w:styleId="Textodebalo">
    <w:name w:val="Balloon Text"/>
    <w:basedOn w:val="Normal"/>
    <w:semiHidden/>
    <w:rsid w:val="00A70A1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0917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9174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25E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687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ontribdegrees">
    <w:name w:val="contribdegrees"/>
    <w:rsid w:val="00772046"/>
  </w:style>
  <w:style w:type="character" w:customStyle="1" w:styleId="TextodecomentrioChar">
    <w:name w:val="Texto de comentário Char"/>
    <w:link w:val="Textodecomentrio"/>
    <w:semiHidden/>
    <w:rsid w:val="00CA6EF6"/>
  </w:style>
  <w:style w:type="character" w:customStyle="1" w:styleId="Mention">
    <w:name w:val="Mention"/>
    <w:basedOn w:val="Fontepargpadro"/>
    <w:uiPriority w:val="99"/>
    <w:semiHidden/>
    <w:unhideWhenUsed/>
    <w:rsid w:val="009A636F"/>
    <w:rPr>
      <w:color w:val="2B579A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journals.ametsoc.org/author/del+Bon+Esp%C3%ADrito-Santo%2C+Fernand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risgeouff@gmail.com" TargetMode="Externa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3494</Words>
  <Characters>18868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Autores de Trabalhos para o X Simpósio Brasileiro de Sensoriamento Remoto</vt:lpstr>
    </vt:vector>
  </TitlesOfParts>
  <Company>INPE</Company>
  <LinksUpToDate>false</LinksUpToDate>
  <CharactersWithSpaces>22318</CharactersWithSpaces>
  <SharedDoc>false</SharedDoc>
  <HLinks>
    <vt:vector size="6" baseType="variant">
      <vt:variant>
        <vt:i4>7274574</vt:i4>
      </vt:variant>
      <vt:variant>
        <vt:i4>0</vt:i4>
      </vt:variant>
      <vt:variant>
        <vt:i4>0</vt:i4>
      </vt:variant>
      <vt:variant>
        <vt:i4>5</vt:i4>
      </vt:variant>
      <vt:variant>
        <vt:lpwstr>http://asterweb.jpl.nasa.gov/content/03_data/04_documents/aster_user_guide_v2.pdf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Autores de Trabalhos para o X Simpósio Brasileiro de Sensoriamento Remoto</dc:title>
  <dc:creator>curso</dc:creator>
  <cp:lastModifiedBy>Thales</cp:lastModifiedBy>
  <cp:revision>4</cp:revision>
  <cp:lastPrinted>2010-03-25T10:56:00Z</cp:lastPrinted>
  <dcterms:created xsi:type="dcterms:W3CDTF">2017-05-24T02:50:00Z</dcterms:created>
  <dcterms:modified xsi:type="dcterms:W3CDTF">2017-08-10T15:05:00Z</dcterms:modified>
</cp:coreProperties>
</file>