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BEAC3" w14:textId="48725EE2" w:rsidR="00F90C25" w:rsidRPr="00FD18E8" w:rsidRDefault="00236C0F" w:rsidP="00465474">
      <w:pPr>
        <w:spacing w:before="480"/>
        <w:jc w:val="center"/>
        <w:rPr>
          <w:rFonts w:ascii="Times New Roman" w:hAnsi="Times New Roman"/>
          <w:b/>
          <w:szCs w:val="24"/>
          <w:lang w:val="pt-BR"/>
        </w:rPr>
      </w:pPr>
      <w:r>
        <w:rPr>
          <w:rFonts w:ascii="Times New Roman" w:hAnsi="Times New Roman"/>
          <w:b/>
          <w:sz w:val="28"/>
          <w:szCs w:val="28"/>
          <w:lang w:val="pt-BR"/>
        </w:rPr>
        <w:t>APORTE DE SEDIMENTOS NO RIO TELES PIRES: AMBIENTE DE CONFLUÊNCIA ENTRE O RIO MATRINXÃ NO MUNICÍPIO DE NOVA CANAÃ D</w:t>
      </w:r>
      <w:r w:rsidRPr="00FD18E8">
        <w:rPr>
          <w:rFonts w:ascii="Times New Roman" w:hAnsi="Times New Roman"/>
          <w:b/>
          <w:sz w:val="28"/>
          <w:szCs w:val="28"/>
          <w:lang w:val="pt-BR"/>
        </w:rPr>
        <w:t>O NORTE/MATO GROSSO</w:t>
      </w:r>
    </w:p>
    <w:p w14:paraId="6799EC11" w14:textId="57E0B191" w:rsidR="00670187" w:rsidRPr="00465474" w:rsidRDefault="00E113A4" w:rsidP="00670187">
      <w:pPr>
        <w:spacing w:before="240" w:after="240"/>
        <w:jc w:val="center"/>
        <w:rPr>
          <w:rFonts w:ascii="Times New Roman" w:hAnsi="Times New Roman"/>
          <w:szCs w:val="24"/>
          <w:vertAlign w:val="superscript"/>
          <w:lang w:val="pt-PT"/>
        </w:rPr>
      </w:pPr>
      <w:r w:rsidRPr="00E113A4">
        <w:rPr>
          <w:rFonts w:ascii="Times New Roman" w:hAnsi="Times New Roman"/>
          <w:szCs w:val="24"/>
          <w:lang w:val="pt-PT"/>
        </w:rPr>
        <w:t xml:space="preserve">Bruna da Cruz Andrade </w:t>
      </w:r>
      <w:r w:rsidR="00972991" w:rsidRPr="00465474">
        <w:rPr>
          <w:rFonts w:ascii="Times New Roman" w:hAnsi="Times New Roman"/>
          <w:szCs w:val="24"/>
          <w:vertAlign w:val="superscript"/>
          <w:lang w:val="pt-PT"/>
        </w:rPr>
        <w:t>(a)</w:t>
      </w:r>
      <w:r w:rsidR="00536B2E" w:rsidRPr="00465474">
        <w:rPr>
          <w:rFonts w:ascii="Times New Roman" w:hAnsi="Times New Roman"/>
          <w:szCs w:val="24"/>
          <w:lang w:val="pt-PT"/>
        </w:rPr>
        <w:t xml:space="preserve">, </w:t>
      </w:r>
      <w:r w:rsidRPr="00E113A4">
        <w:rPr>
          <w:rFonts w:ascii="Times New Roman" w:hAnsi="Times New Roman"/>
          <w:szCs w:val="24"/>
          <w:lang w:val="pt-PT"/>
        </w:rPr>
        <w:t xml:space="preserve">Claudete Silveira Damas Machado </w:t>
      </w:r>
      <w:r w:rsidR="00972991" w:rsidRPr="00465474">
        <w:rPr>
          <w:rFonts w:ascii="Times New Roman" w:hAnsi="Times New Roman"/>
          <w:szCs w:val="24"/>
          <w:vertAlign w:val="superscript"/>
          <w:lang w:val="pt-PT"/>
        </w:rPr>
        <w:t>(</w:t>
      </w:r>
      <w:r w:rsidR="00A06AD8" w:rsidRPr="00465474">
        <w:rPr>
          <w:rFonts w:ascii="Times New Roman" w:hAnsi="Times New Roman"/>
          <w:szCs w:val="24"/>
          <w:vertAlign w:val="superscript"/>
          <w:lang w:val="pt-PT"/>
        </w:rPr>
        <w:t>b</w:t>
      </w:r>
      <w:r w:rsidR="00972991" w:rsidRPr="00465474">
        <w:rPr>
          <w:rFonts w:ascii="Times New Roman" w:hAnsi="Times New Roman"/>
          <w:szCs w:val="24"/>
          <w:vertAlign w:val="superscript"/>
          <w:lang w:val="pt-PT"/>
        </w:rPr>
        <w:t>)</w:t>
      </w:r>
      <w:r w:rsidR="00670187" w:rsidRPr="00465474">
        <w:rPr>
          <w:rFonts w:ascii="Times New Roman" w:hAnsi="Times New Roman"/>
          <w:szCs w:val="24"/>
          <w:vertAlign w:val="superscript"/>
          <w:lang w:val="pt-PT"/>
        </w:rPr>
        <w:t xml:space="preserve"> </w:t>
      </w:r>
      <w:r w:rsidRPr="00E113A4">
        <w:rPr>
          <w:rFonts w:ascii="Times New Roman" w:hAnsi="Times New Roman"/>
          <w:szCs w:val="24"/>
          <w:lang w:val="pt-PT"/>
        </w:rPr>
        <w:t xml:space="preserve">Luana Rodrigues de Carvalho </w:t>
      </w:r>
      <w:r w:rsidR="00670187" w:rsidRPr="00465474">
        <w:rPr>
          <w:rFonts w:ascii="Times New Roman" w:hAnsi="Times New Roman"/>
          <w:szCs w:val="24"/>
          <w:vertAlign w:val="superscript"/>
          <w:lang w:val="pt-PT"/>
        </w:rPr>
        <w:t xml:space="preserve">(c) </w:t>
      </w:r>
      <w:r w:rsidRPr="00E113A4">
        <w:rPr>
          <w:rFonts w:ascii="Times New Roman" w:hAnsi="Times New Roman"/>
          <w:szCs w:val="24"/>
          <w:lang w:val="pt-PT"/>
        </w:rPr>
        <w:t xml:space="preserve">Leila Nalis Paiva da Silva Andrade </w:t>
      </w:r>
      <w:r w:rsidR="00670187" w:rsidRPr="00465474">
        <w:rPr>
          <w:rFonts w:ascii="Times New Roman" w:hAnsi="Times New Roman"/>
          <w:szCs w:val="24"/>
          <w:vertAlign w:val="superscript"/>
          <w:lang w:val="pt-PT"/>
        </w:rPr>
        <w:t>(d)</w:t>
      </w:r>
    </w:p>
    <w:p w14:paraId="17022EFB" w14:textId="0FA9D0B2" w:rsidR="00536B2E" w:rsidRPr="00465474" w:rsidRDefault="00972991" w:rsidP="00465474">
      <w:pPr>
        <w:rPr>
          <w:rFonts w:ascii="Times New Roman" w:hAnsi="Times New Roman"/>
          <w:sz w:val="20"/>
          <w:lang w:val="pt-PT"/>
        </w:rPr>
      </w:pPr>
      <w:r w:rsidRPr="00465474">
        <w:rPr>
          <w:rFonts w:ascii="Times New Roman" w:hAnsi="Times New Roman"/>
          <w:sz w:val="20"/>
          <w:vertAlign w:val="superscript"/>
          <w:lang w:val="pt-PT"/>
        </w:rPr>
        <w:t>(a)</w:t>
      </w:r>
      <w:r w:rsidRPr="00465474">
        <w:rPr>
          <w:rFonts w:ascii="Times New Roman" w:hAnsi="Times New Roman"/>
          <w:sz w:val="20"/>
          <w:lang w:val="pt-PT"/>
        </w:rPr>
        <w:t xml:space="preserve"> </w:t>
      </w:r>
      <w:r w:rsidR="00670187" w:rsidRPr="00465474">
        <w:rPr>
          <w:rFonts w:ascii="Times New Roman" w:hAnsi="Times New Roman"/>
          <w:sz w:val="20"/>
          <w:lang w:val="pt-PT"/>
        </w:rPr>
        <w:t>Acadêmica do Curso de Licenciatura em Geografia da Universidade do Estado de Mato Grosso/Campus de Colider. Bolsista de Iniciação Científica/FAPEMAT. Email: bruna.c.andrade@live.com</w:t>
      </w:r>
    </w:p>
    <w:p w14:paraId="49D10EC0" w14:textId="561C1DA3" w:rsidR="00670187" w:rsidRPr="00465474" w:rsidRDefault="001E1C27" w:rsidP="00465474">
      <w:pPr>
        <w:rPr>
          <w:rFonts w:ascii="Times New Roman" w:eastAsia="Calibri" w:hAnsi="Times New Roman"/>
          <w:sz w:val="20"/>
          <w:lang w:val="pt-BR"/>
        </w:rPr>
      </w:pPr>
      <w:r w:rsidRPr="00465474">
        <w:rPr>
          <w:rFonts w:ascii="Times New Roman" w:hAnsi="Times New Roman"/>
          <w:sz w:val="20"/>
          <w:vertAlign w:val="superscript"/>
          <w:lang w:val="pt-PT"/>
        </w:rPr>
        <w:t>(b)</w:t>
      </w:r>
      <w:r w:rsidR="00670187" w:rsidRPr="00465474">
        <w:rPr>
          <w:rFonts w:ascii="Times New Roman" w:eastAsia="Calibri" w:hAnsi="Times New Roman"/>
          <w:sz w:val="20"/>
          <w:lang w:val="pt-BR"/>
        </w:rPr>
        <w:t xml:space="preserve"> Acadêmica do Curso de Licenciatura em Geografia da Universidade do Estado de Mato Grosso/Campus de Colider. Bolsista de Iniciação a Docência/PIBID. </w:t>
      </w:r>
      <w:proofErr w:type="spellStart"/>
      <w:r w:rsidR="00670187" w:rsidRPr="00465474">
        <w:rPr>
          <w:rFonts w:ascii="Times New Roman" w:eastAsia="Calibri" w:hAnsi="Times New Roman"/>
          <w:sz w:val="20"/>
          <w:lang w:val="pt-BR"/>
        </w:rPr>
        <w:t>Email</w:t>
      </w:r>
      <w:proofErr w:type="spellEnd"/>
      <w:r w:rsidR="00670187" w:rsidRPr="00465474">
        <w:rPr>
          <w:rFonts w:ascii="Times New Roman" w:eastAsia="Calibri" w:hAnsi="Times New Roman"/>
          <w:sz w:val="20"/>
          <w:lang w:val="pt-BR"/>
        </w:rPr>
        <w:t xml:space="preserve">:  </w:t>
      </w:r>
      <w:hyperlink r:id="rId8" w:history="1">
        <w:r w:rsidR="00670187" w:rsidRPr="00465474">
          <w:rPr>
            <w:rFonts w:ascii="Times New Roman" w:eastAsia="Calibri" w:hAnsi="Times New Roman"/>
            <w:sz w:val="20"/>
            <w:lang w:val="pt-BR"/>
          </w:rPr>
          <w:t>klaudete_machadotnn@hotmail.com</w:t>
        </w:r>
      </w:hyperlink>
    </w:p>
    <w:p w14:paraId="742FC519" w14:textId="2A8A5201" w:rsidR="00670187" w:rsidRPr="00465474" w:rsidRDefault="00670187" w:rsidP="00465474">
      <w:pPr>
        <w:rPr>
          <w:rFonts w:ascii="Times New Roman" w:hAnsi="Times New Roman"/>
          <w:sz w:val="20"/>
          <w:lang w:val="pt-PT"/>
        </w:rPr>
      </w:pPr>
      <w:r w:rsidRPr="00465474">
        <w:rPr>
          <w:rFonts w:ascii="Times New Roman" w:hAnsi="Times New Roman"/>
          <w:sz w:val="20"/>
          <w:vertAlign w:val="superscript"/>
          <w:lang w:val="pt-PT"/>
        </w:rPr>
        <w:t>(c)</w:t>
      </w:r>
      <w:r w:rsidRPr="00465474">
        <w:rPr>
          <w:rFonts w:ascii="Times New Roman" w:eastAsia="Calibri" w:hAnsi="Times New Roman"/>
          <w:sz w:val="20"/>
          <w:lang w:val="pt-BR"/>
        </w:rPr>
        <w:t xml:space="preserve"> Acadêmica do Curso de Licenciatura em Geografia da Universidade do Estado de Mato Grosso/Campus de Colider. Bolsista de Iniciação Científica/PROBIC/UNEMAT. </w:t>
      </w:r>
      <w:proofErr w:type="spellStart"/>
      <w:r w:rsidRPr="00465474">
        <w:rPr>
          <w:rFonts w:ascii="Times New Roman" w:eastAsia="Calibri" w:hAnsi="Times New Roman"/>
          <w:sz w:val="20"/>
          <w:lang w:val="pt-BR"/>
        </w:rPr>
        <w:t>Email</w:t>
      </w:r>
      <w:proofErr w:type="spellEnd"/>
      <w:r w:rsidRPr="00465474">
        <w:rPr>
          <w:rFonts w:ascii="Times New Roman" w:eastAsia="Calibri" w:hAnsi="Times New Roman"/>
          <w:sz w:val="20"/>
          <w:lang w:val="pt-BR"/>
        </w:rPr>
        <w:t xml:space="preserve">: </w:t>
      </w:r>
      <w:hyperlink r:id="rId9" w:history="1">
        <w:r w:rsidRPr="00465474">
          <w:rPr>
            <w:rFonts w:ascii="Times New Roman" w:eastAsia="Calibri" w:hAnsi="Times New Roman"/>
            <w:sz w:val="20"/>
            <w:lang w:val="pt-BR"/>
          </w:rPr>
          <w:t>Lunas2.rc@gmail.com</w:t>
        </w:r>
      </w:hyperlink>
    </w:p>
    <w:p w14:paraId="67A938C1" w14:textId="77777777" w:rsidR="001E1C27" w:rsidRPr="00465474" w:rsidRDefault="00670187" w:rsidP="00465474">
      <w:pPr>
        <w:rPr>
          <w:rFonts w:ascii="Times New Roman" w:hAnsi="Times New Roman"/>
          <w:b/>
          <w:sz w:val="20"/>
          <w:lang w:val="pt-BR"/>
        </w:rPr>
      </w:pPr>
      <w:r w:rsidRPr="00465474">
        <w:rPr>
          <w:rFonts w:ascii="Times New Roman" w:hAnsi="Times New Roman"/>
          <w:sz w:val="20"/>
          <w:vertAlign w:val="superscript"/>
          <w:lang w:val="pt-PT"/>
        </w:rPr>
        <w:t>(d)</w:t>
      </w:r>
      <w:r w:rsidR="001E1C27" w:rsidRPr="00465474">
        <w:rPr>
          <w:rFonts w:ascii="Times New Roman" w:hAnsi="Times New Roman"/>
          <w:sz w:val="20"/>
          <w:lang w:val="pt-PT"/>
        </w:rPr>
        <w:t xml:space="preserve"> </w:t>
      </w:r>
      <w:bookmarkStart w:id="0" w:name="_GoBack"/>
      <w:r w:rsidRPr="00465474">
        <w:rPr>
          <w:rFonts w:ascii="Times New Roman" w:hAnsi="Times New Roman"/>
          <w:sz w:val="20"/>
          <w:lang w:val="pt-BR"/>
        </w:rPr>
        <w:t>Doutoranda em Ecologia e Recursos Naturais pela Universidade Federal de São Carlos. Professora Assistente do Curso de Geografia da Universidade do Estado de Mato Grosso. Coordenadora do Laboratório de Pesquisa e Ensino em Geomorfologia Fluvial “</w:t>
      </w:r>
      <w:proofErr w:type="spellStart"/>
      <w:r w:rsidRPr="00465474">
        <w:rPr>
          <w:rFonts w:ascii="Times New Roman" w:hAnsi="Times New Roman"/>
          <w:sz w:val="20"/>
          <w:lang w:val="pt-BR"/>
        </w:rPr>
        <w:t>Antonio</w:t>
      </w:r>
      <w:proofErr w:type="spellEnd"/>
      <w:r w:rsidRPr="00465474">
        <w:rPr>
          <w:rFonts w:ascii="Times New Roman" w:hAnsi="Times New Roman"/>
          <w:sz w:val="20"/>
          <w:lang w:val="pt-BR"/>
        </w:rPr>
        <w:t xml:space="preserve"> </w:t>
      </w:r>
      <w:proofErr w:type="spellStart"/>
      <w:r w:rsidRPr="00465474">
        <w:rPr>
          <w:rFonts w:ascii="Times New Roman" w:hAnsi="Times New Roman"/>
          <w:sz w:val="20"/>
          <w:lang w:val="pt-BR"/>
        </w:rPr>
        <w:t>Christofoletti</w:t>
      </w:r>
      <w:proofErr w:type="spellEnd"/>
      <w:r w:rsidRPr="00465474">
        <w:rPr>
          <w:rFonts w:ascii="Times New Roman" w:hAnsi="Times New Roman"/>
          <w:sz w:val="20"/>
          <w:lang w:val="pt-BR"/>
        </w:rPr>
        <w:t>”. Coordenadora de área Geografia/Colider do Programa Institucional de Bolsa de Ini</w:t>
      </w:r>
      <w:r w:rsidR="00FD18E8" w:rsidRPr="00465474">
        <w:rPr>
          <w:rFonts w:ascii="Times New Roman" w:hAnsi="Times New Roman"/>
          <w:sz w:val="20"/>
          <w:lang w:val="pt-BR"/>
        </w:rPr>
        <w:t>ciação à Docência (PIBID/CAPES)</w:t>
      </w:r>
      <w:r w:rsidRPr="00465474">
        <w:rPr>
          <w:rFonts w:ascii="Times New Roman" w:hAnsi="Times New Roman"/>
          <w:sz w:val="20"/>
          <w:lang w:val="pt-BR"/>
        </w:rPr>
        <w:t xml:space="preserve">. </w:t>
      </w:r>
      <w:bookmarkEnd w:id="0"/>
      <w:r w:rsidRPr="00465474">
        <w:rPr>
          <w:rFonts w:ascii="Times New Roman" w:hAnsi="Times New Roman"/>
          <w:sz w:val="20"/>
          <w:lang w:val="pt-BR"/>
        </w:rPr>
        <w:t>E-mail: leilaandrade@unemat.br</w:t>
      </w:r>
    </w:p>
    <w:p w14:paraId="61F33ADF" w14:textId="097F5CE0" w:rsidR="00DC7E1B" w:rsidRPr="00E113A4" w:rsidRDefault="00236C0F" w:rsidP="00FD18E8">
      <w:pPr>
        <w:spacing w:before="360"/>
        <w:jc w:val="center"/>
        <w:rPr>
          <w:rFonts w:ascii="Times New Roman" w:eastAsia="Times New Roman" w:hAnsi="Times New Roman"/>
          <w:b/>
          <w:sz w:val="22"/>
          <w:szCs w:val="22"/>
          <w:lang w:val="pt-PT" w:eastAsia="pt-PT"/>
        </w:rPr>
      </w:pPr>
      <w:r w:rsidRPr="00E113A4">
        <w:rPr>
          <w:rFonts w:ascii="Times New Roman" w:eastAsia="Times New Roman" w:hAnsi="Times New Roman"/>
          <w:b/>
          <w:sz w:val="22"/>
          <w:szCs w:val="22"/>
          <w:lang w:val="pt-PT" w:eastAsia="pt-PT"/>
        </w:rPr>
        <w:t xml:space="preserve">EIXO: </w:t>
      </w:r>
      <w:r w:rsidRPr="00236C0F">
        <w:rPr>
          <w:rFonts w:ascii="Times New Roman" w:eastAsia="Times New Roman" w:hAnsi="Times New Roman"/>
          <w:color w:val="000000"/>
          <w:sz w:val="22"/>
          <w:szCs w:val="22"/>
          <w:lang w:val="pt-PT" w:eastAsia="pt-PT"/>
        </w:rPr>
        <w:t>BACIAS HIDROGRÁFICAS E RECURSOS HÍDRICOS: ANÁLISE, PLANEJAMENTO E GESTÃO</w:t>
      </w:r>
      <w:r w:rsidRPr="00E113A4">
        <w:rPr>
          <w:rFonts w:ascii="Times New Roman" w:eastAsia="Times New Roman" w:hAnsi="Times New Roman"/>
          <w:b/>
          <w:sz w:val="22"/>
          <w:szCs w:val="22"/>
          <w:lang w:val="pt-PT" w:eastAsia="pt-PT"/>
        </w:rPr>
        <w:t xml:space="preserve"> </w:t>
      </w:r>
    </w:p>
    <w:p w14:paraId="4B267964" w14:textId="1043E5ED" w:rsidR="00A12681" w:rsidRPr="008B7075" w:rsidRDefault="000F72FE" w:rsidP="003906BF">
      <w:pPr>
        <w:spacing w:before="360"/>
        <w:jc w:val="center"/>
        <w:rPr>
          <w:rFonts w:ascii="Times New Roman" w:eastAsia="Times New Roman" w:hAnsi="Times New Roman"/>
          <w:b/>
          <w:sz w:val="22"/>
          <w:szCs w:val="22"/>
          <w:lang w:val="pt-PT" w:eastAsia="pt-PT"/>
        </w:rPr>
      </w:pPr>
      <w:r w:rsidRPr="008B7075">
        <w:rPr>
          <w:rFonts w:ascii="Times New Roman" w:eastAsia="Times New Roman" w:hAnsi="Times New Roman"/>
          <w:b/>
          <w:sz w:val="22"/>
          <w:szCs w:val="22"/>
          <w:lang w:val="pt-PT" w:eastAsia="pt-PT"/>
        </w:rPr>
        <w:t>Resumo</w:t>
      </w:r>
    </w:p>
    <w:p w14:paraId="1E0BDF40" w14:textId="77777777" w:rsidR="008934DD" w:rsidRPr="008934DD" w:rsidRDefault="008934DD" w:rsidP="008934DD">
      <w:pPr>
        <w:spacing w:before="120"/>
        <w:ind w:left="567" w:right="618"/>
        <w:jc w:val="both"/>
        <w:rPr>
          <w:rFonts w:ascii="Times New Roman" w:eastAsia="Times New Roman" w:hAnsi="Times New Roman"/>
          <w:sz w:val="20"/>
          <w:lang w:val="pt-BR" w:eastAsia="pt-PT"/>
        </w:rPr>
      </w:pPr>
      <w:r w:rsidRPr="008934DD">
        <w:rPr>
          <w:rFonts w:ascii="Times New Roman" w:eastAsia="Times New Roman" w:hAnsi="Times New Roman"/>
          <w:sz w:val="20"/>
          <w:lang w:val="pt-BR" w:eastAsia="pt-PT"/>
        </w:rPr>
        <w:t xml:space="preserve">O rio Matrinxã está localizado 10° 59’31.4” sul e 55° 50’ 29.96” oeste no município de Nova Canaã do Norte/Mato Grosso. O presente trabalho teve como objetivo quantificar a composição granulométrica dos sedimentos de fundo no ambiente de confluência com o rio Teles Pires. A metodologia constituiu em levantamento bibliográfico; coleta de sedimentos e análise em laboratório. Foram utilizados para mensurar as variáveis hidrodinâmicas: </w:t>
      </w:r>
      <w:proofErr w:type="spellStart"/>
      <w:r w:rsidRPr="008934DD">
        <w:rPr>
          <w:rFonts w:ascii="Times New Roman" w:eastAsia="Times New Roman" w:hAnsi="Times New Roman"/>
          <w:sz w:val="20"/>
          <w:lang w:val="pt" w:eastAsia="pt-PT"/>
        </w:rPr>
        <w:t>ecobatímetro</w:t>
      </w:r>
      <w:proofErr w:type="spellEnd"/>
      <w:r w:rsidRPr="008934DD">
        <w:rPr>
          <w:rFonts w:ascii="Times New Roman" w:eastAsia="Times New Roman" w:hAnsi="Times New Roman"/>
          <w:sz w:val="20"/>
          <w:lang w:val="pt" w:eastAsia="pt-PT"/>
        </w:rPr>
        <w:t xml:space="preserve"> (profundidade), molinete fluviométrico (velocidade), trena (largura do afluente) e a ferramenta </w:t>
      </w:r>
      <w:r w:rsidRPr="008934DD">
        <w:rPr>
          <w:rFonts w:ascii="Times New Roman" w:eastAsia="Times New Roman" w:hAnsi="Times New Roman"/>
          <w:i/>
          <w:sz w:val="20"/>
          <w:lang w:val="pt" w:eastAsia="pt-PT"/>
        </w:rPr>
        <w:t>software</w:t>
      </w:r>
      <w:r w:rsidRPr="008934DD">
        <w:rPr>
          <w:rFonts w:ascii="Times New Roman" w:eastAsia="Times New Roman" w:hAnsi="Times New Roman"/>
          <w:sz w:val="20"/>
          <w:lang w:val="pt" w:eastAsia="pt-PT"/>
        </w:rPr>
        <w:t xml:space="preserve"> do </w:t>
      </w:r>
      <w:proofErr w:type="spellStart"/>
      <w:r w:rsidRPr="008934DD">
        <w:rPr>
          <w:rFonts w:ascii="Times New Roman" w:eastAsia="Times New Roman" w:hAnsi="Times New Roman"/>
          <w:sz w:val="20"/>
          <w:lang w:val="pt" w:eastAsia="pt-PT"/>
        </w:rPr>
        <w:t>google</w:t>
      </w:r>
      <w:proofErr w:type="spellEnd"/>
      <w:r w:rsidRPr="008934DD">
        <w:rPr>
          <w:rFonts w:ascii="Times New Roman" w:eastAsia="Times New Roman" w:hAnsi="Times New Roman"/>
          <w:sz w:val="20"/>
          <w:lang w:val="pt" w:eastAsia="pt-PT"/>
        </w:rPr>
        <w:t xml:space="preserve"> </w:t>
      </w:r>
      <w:proofErr w:type="spellStart"/>
      <w:r w:rsidRPr="008934DD">
        <w:rPr>
          <w:rFonts w:ascii="Times New Roman" w:eastAsia="Times New Roman" w:hAnsi="Times New Roman"/>
          <w:sz w:val="20"/>
          <w:lang w:val="pt" w:eastAsia="pt-PT"/>
        </w:rPr>
        <w:t>earth</w:t>
      </w:r>
      <w:proofErr w:type="spellEnd"/>
      <w:r w:rsidRPr="008934DD">
        <w:rPr>
          <w:rFonts w:ascii="Times New Roman" w:eastAsia="Times New Roman" w:hAnsi="Times New Roman"/>
          <w:sz w:val="20"/>
          <w:lang w:val="pt-BR" w:eastAsia="pt-PT"/>
        </w:rPr>
        <w:t xml:space="preserve"> para verificar a largura do rio Teles Pires. Para coleta de sedimentos de fundo foi utilizado a draga (van </w:t>
      </w:r>
      <w:proofErr w:type="spellStart"/>
      <w:r w:rsidRPr="008934DD">
        <w:rPr>
          <w:rFonts w:ascii="Times New Roman" w:eastAsia="Times New Roman" w:hAnsi="Times New Roman"/>
          <w:sz w:val="20"/>
          <w:lang w:val="pt-BR" w:eastAsia="pt-PT"/>
        </w:rPr>
        <w:t>ven</w:t>
      </w:r>
      <w:proofErr w:type="spellEnd"/>
      <w:r w:rsidRPr="008934DD">
        <w:rPr>
          <w:rFonts w:ascii="Times New Roman" w:eastAsia="Times New Roman" w:hAnsi="Times New Roman"/>
          <w:sz w:val="20"/>
          <w:lang w:val="pt-BR" w:eastAsia="pt-PT"/>
        </w:rPr>
        <w:t xml:space="preserve">). Em laboratório foi usado o método de pipetagem e peneiramento para caracterizar porcentagens de areia, argila e silte das amostras coletadas. Nos pontos monitorados foram registradas as percentagens de areia (média e fina), argila e silte. </w:t>
      </w:r>
      <w:r w:rsidR="00F979C3">
        <w:rPr>
          <w:rFonts w:ascii="Times New Roman" w:eastAsia="Times New Roman" w:hAnsi="Times New Roman"/>
          <w:sz w:val="20"/>
          <w:lang w:val="pt-BR" w:eastAsia="pt-PT"/>
        </w:rPr>
        <w:t>O</w:t>
      </w:r>
      <w:r w:rsidRPr="008934DD">
        <w:rPr>
          <w:rFonts w:ascii="Times New Roman" w:eastAsia="Times New Roman" w:hAnsi="Times New Roman"/>
          <w:sz w:val="20"/>
          <w:lang w:val="pt-BR" w:eastAsia="pt-PT"/>
        </w:rPr>
        <w:t xml:space="preserve"> estudo mostrou a caracterização dos sedimentos e sua distribuição no ambiente fluvial. </w:t>
      </w:r>
    </w:p>
    <w:p w14:paraId="7FE1AB54" w14:textId="20E1DFAD" w:rsidR="009E6967" w:rsidRPr="008934DD" w:rsidRDefault="009E6967" w:rsidP="00465474">
      <w:pPr>
        <w:spacing w:before="240"/>
        <w:ind w:left="567" w:right="618"/>
        <w:jc w:val="both"/>
        <w:rPr>
          <w:rFonts w:ascii="Times New Roman" w:hAnsi="Times New Roman"/>
          <w:b/>
          <w:sz w:val="20"/>
          <w:lang w:val="pt-BR"/>
        </w:rPr>
      </w:pPr>
      <w:r w:rsidRPr="008B7075">
        <w:rPr>
          <w:rFonts w:ascii="Times New Roman" w:hAnsi="Times New Roman"/>
          <w:b/>
          <w:sz w:val="20"/>
          <w:lang w:val="pt-PT"/>
        </w:rPr>
        <w:t>Palavras chave:</w:t>
      </w:r>
      <w:r w:rsidR="008934DD">
        <w:rPr>
          <w:rFonts w:ascii="Times New Roman" w:hAnsi="Times New Roman"/>
          <w:b/>
          <w:sz w:val="20"/>
          <w:lang w:val="pt-PT"/>
        </w:rPr>
        <w:t xml:space="preserve"> </w:t>
      </w:r>
      <w:r w:rsidR="008934DD" w:rsidRPr="008934DD">
        <w:rPr>
          <w:rFonts w:ascii="Times New Roman" w:hAnsi="Times New Roman"/>
          <w:sz w:val="20"/>
          <w:lang w:val="pt-BR"/>
        </w:rPr>
        <w:t>Aporte de sedimentos; ambiente de confluência; Rio Teles Pires.</w:t>
      </w:r>
    </w:p>
    <w:p w14:paraId="0F76C1C9" w14:textId="77777777" w:rsidR="00665DDB" w:rsidRDefault="00670719" w:rsidP="00DE5B98">
      <w:pPr>
        <w:spacing w:before="480" w:after="240"/>
        <w:rPr>
          <w:b/>
          <w:szCs w:val="24"/>
          <w:lang w:val="pt-PT"/>
        </w:rPr>
      </w:pPr>
      <w:r w:rsidRPr="00670719">
        <w:rPr>
          <w:b/>
          <w:szCs w:val="24"/>
          <w:lang w:val="pt-PT"/>
        </w:rPr>
        <w:t xml:space="preserve">1. </w:t>
      </w:r>
      <w:r w:rsidR="008934DD">
        <w:rPr>
          <w:b/>
          <w:szCs w:val="24"/>
          <w:lang w:val="pt-PT"/>
        </w:rPr>
        <w:t>Introdução</w:t>
      </w:r>
    </w:p>
    <w:p w14:paraId="59F4F0B1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>Os rios constituem os agentes mais importante no transporte dos materiais intemperizados das áreas elevadas para as mais baixas e dos continentes para o mar. Sua importância e capital entre todos os processos morfogenético (CHRISTOFOLETTI, 1980).</w:t>
      </w:r>
    </w:p>
    <w:p w14:paraId="24C2AABE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 xml:space="preserve">Segundo Cunha (2013) “A geomorfologia fluvial engloba o estudo dos cursos de água e o das bacias hidrográficas. Enquanto o primeiro se detém nos processos fluviais e nas formas resultantes do </w:t>
      </w:r>
      <w:r w:rsidRPr="008934DD">
        <w:rPr>
          <w:rFonts w:ascii="Times New Roman" w:hAnsi="Times New Roman"/>
          <w:sz w:val="22"/>
          <w:szCs w:val="22"/>
          <w:lang w:val="pt-PT"/>
        </w:rPr>
        <w:lastRenderedPageBreak/>
        <w:t xml:space="preserve">escoamento das águas, o segundo considera as principais características das bacias hidrográficas que condicionam o regime hidrológico”. </w:t>
      </w:r>
    </w:p>
    <w:p w14:paraId="5B1CF8D7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 xml:space="preserve">Os rios possuem sua própria dinâmica (erosão, transporte e deposição) do material detrítico.  O transporte de sedimentos é um processo natural, é o principal elemento modelador das paisagens, que por sua vez pode ser acelerado pela ação antrópica desordenada principalmente junto as margens. As alterações mais danosas ao meio ambiente são a retirada de vegetação, o manejo inadequado do solo e a urbanização (BARTELLI </w:t>
      </w:r>
      <w:r w:rsidR="00313A86" w:rsidRPr="00313A86">
        <w:rPr>
          <w:rFonts w:ascii="Times New Roman" w:hAnsi="Times New Roman"/>
          <w:sz w:val="22"/>
          <w:szCs w:val="22"/>
          <w:lang w:val="pt-PT"/>
        </w:rPr>
        <w:t>2012</w:t>
      </w:r>
      <w:r w:rsidRPr="008934DD">
        <w:rPr>
          <w:rFonts w:ascii="Times New Roman" w:hAnsi="Times New Roman"/>
          <w:sz w:val="22"/>
          <w:szCs w:val="22"/>
          <w:lang w:val="pt-PT"/>
        </w:rPr>
        <w:t xml:space="preserve"> apud SCAPIN, 2005).</w:t>
      </w:r>
    </w:p>
    <w:p w14:paraId="01832454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>De acordo com Feitosa e Santos (2015) são de extrema importância os estudos em ambientes fluviais, uma vez que ao identificar os principais fatores que contribuem c</w:t>
      </w:r>
      <w:r w:rsidR="00F979C3">
        <w:rPr>
          <w:rFonts w:ascii="Times New Roman" w:hAnsi="Times New Roman"/>
          <w:sz w:val="22"/>
          <w:szCs w:val="22"/>
          <w:lang w:val="pt-PT"/>
        </w:rPr>
        <w:t>om mudanças no ecossistema e</w:t>
      </w:r>
      <w:r w:rsidRPr="008934DD">
        <w:rPr>
          <w:rFonts w:ascii="Times New Roman" w:hAnsi="Times New Roman"/>
          <w:sz w:val="22"/>
          <w:szCs w:val="22"/>
          <w:lang w:val="pt-PT"/>
        </w:rPr>
        <w:t xml:space="preserve"> propor medidas para a sua manutenção, uma vez que ao pesquisar a dinâmica de um sistema e conhecer o comportamento dos corpos hídricos pode-se “protegê-los”.</w:t>
      </w:r>
    </w:p>
    <w:p w14:paraId="1F15644A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 xml:space="preserve">Segundo pesquisas da EPE (2008) o rio Teles Pires é o divisor territorial dos estados de Mato Grosso e do Pará no trecho compreendido entre a sua foz, no rio Tapajós, até a foz do rio Paranaíta, um dos seus afluentes pela margem esquerda. A partir deste ponto, até sua nascente, o rio encontra-se inserido no Estado de Mato Grosso. A sua extensão total é de 1.482,00 km, nascendo na serra Azul, a uma altitude média de 800 m, e desenvolve-se no sentido SE-NW até a confluência com o rio Tapajós, a uma altitude aproximada de 95 m. </w:t>
      </w:r>
    </w:p>
    <w:p w14:paraId="12B52016" w14:textId="77777777" w:rsidR="008934DD" w:rsidRP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>Trabalhos como os de Leandro et al. (2014) Sedimentos de fundo e em suspensão no corredor fluvial do rio Paraguai, Pantanal Norte Mato-Grossense, Brasil. Silva e Souza (2012) Aporte de Sedimentos do Rio Paraguai no Trecho entre o furado do Touro e passagem velha- Cáceres- MT. Leandro e Sousa (2012) Aporte de sedimentos em feição Morfológica no corredor fluvial do rio Paraguai, Cáceres-MT.</w:t>
      </w:r>
    </w:p>
    <w:p w14:paraId="499CA99F" w14:textId="77777777" w:rsidR="008934DD" w:rsidRDefault="008934DD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34DD">
        <w:rPr>
          <w:rFonts w:ascii="Times New Roman" w:hAnsi="Times New Roman"/>
          <w:sz w:val="22"/>
          <w:szCs w:val="22"/>
          <w:lang w:val="pt-PT"/>
        </w:rPr>
        <w:t>A pesquisa teve como objetivo quantificar a composição granulométrica dos sedimentos de fundo no ambiente de confluência do rio Matrinxã</w:t>
      </w:r>
      <w:r w:rsidR="00F979C3">
        <w:rPr>
          <w:rFonts w:ascii="Times New Roman" w:hAnsi="Times New Roman"/>
          <w:sz w:val="22"/>
          <w:szCs w:val="22"/>
          <w:lang w:val="pt-PT"/>
        </w:rPr>
        <w:t>,</w:t>
      </w:r>
      <w:r w:rsidRPr="008934DD">
        <w:rPr>
          <w:rFonts w:ascii="Times New Roman" w:hAnsi="Times New Roman"/>
          <w:sz w:val="22"/>
          <w:szCs w:val="22"/>
          <w:lang w:val="pt-PT"/>
        </w:rPr>
        <w:t xml:space="preserve"> afluente</w:t>
      </w:r>
      <w:r w:rsidR="00F979C3">
        <w:rPr>
          <w:rFonts w:ascii="Times New Roman" w:hAnsi="Times New Roman"/>
          <w:sz w:val="22"/>
          <w:szCs w:val="22"/>
          <w:lang w:val="pt-PT"/>
        </w:rPr>
        <w:t xml:space="preserve"> da margem esquerda</w:t>
      </w:r>
      <w:r w:rsidRPr="008934DD">
        <w:rPr>
          <w:rFonts w:ascii="Times New Roman" w:hAnsi="Times New Roman"/>
          <w:sz w:val="22"/>
          <w:szCs w:val="22"/>
          <w:lang w:val="pt-PT"/>
        </w:rPr>
        <w:t xml:space="preserve"> do rio Teles Pires no município de Nova Canaã do Norte/Mato Grosso.</w:t>
      </w:r>
      <w:r w:rsidRPr="008934DD">
        <w:rPr>
          <w:rFonts w:ascii="Times New Roman" w:hAnsi="Times New Roman"/>
          <w:sz w:val="22"/>
          <w:szCs w:val="22"/>
          <w:lang w:val="pt-PT"/>
        </w:rPr>
        <w:tab/>
      </w:r>
    </w:p>
    <w:p w14:paraId="1A240EBF" w14:textId="77777777" w:rsidR="00DE5B98" w:rsidRPr="00465474" w:rsidRDefault="008934DD" w:rsidP="00465474">
      <w:pPr>
        <w:spacing w:before="480" w:after="240"/>
        <w:jc w:val="both"/>
        <w:rPr>
          <w:rFonts w:ascii="Times New Roman" w:hAnsi="Times New Roman"/>
          <w:b/>
          <w:szCs w:val="24"/>
          <w:lang w:val="pt-PT"/>
        </w:rPr>
      </w:pPr>
      <w:r w:rsidRPr="00465474">
        <w:rPr>
          <w:rFonts w:ascii="Times New Roman" w:hAnsi="Times New Roman"/>
          <w:b/>
          <w:szCs w:val="24"/>
          <w:lang w:val="pt-PT"/>
        </w:rPr>
        <w:t xml:space="preserve"> 2. Metodologia</w:t>
      </w:r>
    </w:p>
    <w:p w14:paraId="319D1C7C" w14:textId="77777777" w:rsidR="002C0637" w:rsidRPr="002C0637" w:rsidRDefault="002C0637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>Para o desenvolvimento desta pesquisa realizou-se levantamento bibliográfico em livros, artigos e dentre outros (LUNA, 1999 apud QUARESMA, 2005).</w:t>
      </w:r>
    </w:p>
    <w:p w14:paraId="7484D8B0" w14:textId="77777777" w:rsidR="0001404E" w:rsidRDefault="002C0637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 xml:space="preserve">Foi realizado em campo para o reconhecimento e observação da área. A pesquisa ocorreu no período de cheia do ano de 2015. </w:t>
      </w:r>
      <w:r w:rsidR="0001404E" w:rsidRPr="008934DD">
        <w:rPr>
          <w:rFonts w:ascii="Times New Roman" w:hAnsi="Times New Roman"/>
          <w:sz w:val="22"/>
          <w:szCs w:val="22"/>
          <w:lang w:val="pt-PT"/>
        </w:rPr>
        <w:t>Foram coletados sedimentos de fundo e quantificados a batimetria em dois pontos do ambiente fluvial</w:t>
      </w:r>
      <w:r w:rsidR="0001404E">
        <w:rPr>
          <w:rFonts w:ascii="Times New Roman" w:hAnsi="Times New Roman"/>
          <w:sz w:val="22"/>
          <w:szCs w:val="22"/>
          <w:lang w:val="pt-PT"/>
        </w:rPr>
        <w:t>.</w:t>
      </w:r>
    </w:p>
    <w:p w14:paraId="2779CE40" w14:textId="77777777" w:rsidR="002C0637" w:rsidRPr="002C0637" w:rsidRDefault="002C0637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lastRenderedPageBreak/>
        <w:t>Para mensurar a profundidade foi utilizada o ecobatimetro Garmin 350 e para calcular a velocidade utilizou-se o molinete fluviométrico. Para medir a largura do afluente foi utilizada trena de 50 m e a ferramenta software do Google Earth para verificar a largura do rio Teles Pires.</w:t>
      </w:r>
    </w:p>
    <w:p w14:paraId="06EA3FE6" w14:textId="77777777" w:rsidR="002C0637" w:rsidRPr="002C0637" w:rsidRDefault="002C0637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 xml:space="preserve">Foi utilizada a draga van vem Petersen (amostrador de Mandíbulas) para coleta de sedimentos de fundo no afluente e no rio Teles Pires. Foram utilizados sacos plásticos de 1 kg para armazenamento das amostras e etiquetas para identificação do local.  </w:t>
      </w:r>
    </w:p>
    <w:p w14:paraId="5D03A36D" w14:textId="77777777" w:rsidR="008934DD" w:rsidRDefault="002C0637" w:rsidP="004666EA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>Foi realizado o método de pipetagem (dispersão total em análise Física) com o objetivo de calcular a porcentagem de silte, argila e areia. Para determinação de frações de areia fina, média e grossa foi utilizado o método de peneiramento.</w:t>
      </w:r>
    </w:p>
    <w:p w14:paraId="6FA18395" w14:textId="77777777" w:rsidR="002C0637" w:rsidRPr="00FD18E8" w:rsidRDefault="008954D7" w:rsidP="00465474">
      <w:pPr>
        <w:spacing w:before="480" w:after="240"/>
        <w:jc w:val="both"/>
        <w:rPr>
          <w:rFonts w:ascii="Times New Roman" w:hAnsi="Times New Roman"/>
          <w:b/>
          <w:szCs w:val="24"/>
          <w:lang w:val="pt-PT"/>
        </w:rPr>
      </w:pPr>
      <w:r w:rsidRPr="008954D7">
        <w:rPr>
          <w:rFonts w:ascii="Times New Roman" w:hAnsi="Times New Roman"/>
          <w:b/>
          <w:szCs w:val="24"/>
          <w:lang w:val="pt-PT"/>
        </w:rPr>
        <w:t xml:space="preserve">3. </w:t>
      </w:r>
      <w:r>
        <w:rPr>
          <w:rFonts w:ascii="Times New Roman" w:hAnsi="Times New Roman"/>
          <w:b/>
          <w:szCs w:val="24"/>
          <w:lang w:val="pt-PT"/>
        </w:rPr>
        <w:t>Resultado e D</w:t>
      </w:r>
      <w:r w:rsidR="00FD18E8">
        <w:rPr>
          <w:rFonts w:ascii="Times New Roman" w:hAnsi="Times New Roman"/>
          <w:b/>
          <w:szCs w:val="24"/>
          <w:lang w:val="pt-PT"/>
        </w:rPr>
        <w:t>iscuss</w:t>
      </w:r>
      <w:r w:rsidRPr="008954D7">
        <w:rPr>
          <w:rFonts w:ascii="Times New Roman" w:hAnsi="Times New Roman"/>
          <w:b/>
          <w:szCs w:val="24"/>
          <w:lang w:val="pt-PT"/>
        </w:rPr>
        <w:t>ão</w:t>
      </w:r>
    </w:p>
    <w:p w14:paraId="2241D60E" w14:textId="77777777" w:rsidR="00FD18E8" w:rsidRDefault="002C0637" w:rsidP="00610139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>O rio Matrinxã está localizado no médio curso da bacia hidrográfica do rio Teles Pires caracteriza-se pela Depressão Interplanáltica da Amazônia Meridional, Planaltos Residuais do Norte de Mato Grosso e Planalto dos Parecis com superfícies de aplanamento com formas tabulares amplas (EPE, 2009).  A área de estudo apresenta um perfil de Florestas transicionais, pois encontra-se como divisor de dois biomas imp</w:t>
      </w:r>
      <w:r w:rsidR="00FD18E8">
        <w:rPr>
          <w:rFonts w:ascii="Times New Roman" w:hAnsi="Times New Roman"/>
          <w:sz w:val="22"/>
          <w:szCs w:val="22"/>
          <w:lang w:val="pt-PT"/>
        </w:rPr>
        <w:t xml:space="preserve">ortantes: amazônico e o cerrado. </w:t>
      </w:r>
    </w:p>
    <w:p w14:paraId="52BD925A" w14:textId="77777777" w:rsidR="002C0637" w:rsidRDefault="002C0637" w:rsidP="00610139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2C0637">
        <w:rPr>
          <w:rFonts w:ascii="Times New Roman" w:hAnsi="Times New Roman"/>
          <w:sz w:val="22"/>
          <w:szCs w:val="22"/>
          <w:lang w:val="pt-PT"/>
        </w:rPr>
        <w:t xml:space="preserve">O primeiro ponto localiza-se </w:t>
      </w:r>
      <w:r w:rsidR="00FD18E8">
        <w:rPr>
          <w:rFonts w:ascii="Times New Roman" w:hAnsi="Times New Roman"/>
          <w:sz w:val="22"/>
          <w:szCs w:val="22"/>
          <w:lang w:val="pt-PT"/>
        </w:rPr>
        <w:t xml:space="preserve">10º 59’ 31.4” latitude sul e 55º 50’ 29.96” longitude oeste  </w:t>
      </w:r>
      <w:r w:rsidR="00F979C3">
        <w:rPr>
          <w:rFonts w:ascii="Times New Roman" w:hAnsi="Times New Roman"/>
          <w:sz w:val="22"/>
          <w:szCs w:val="22"/>
          <w:lang w:val="pt-PT"/>
        </w:rPr>
        <w:t>no rio Matrinxã</w:t>
      </w:r>
      <w:r w:rsidRPr="002C0637">
        <w:rPr>
          <w:rFonts w:ascii="Times New Roman" w:hAnsi="Times New Roman"/>
          <w:sz w:val="22"/>
          <w:szCs w:val="22"/>
          <w:lang w:val="pt-PT"/>
        </w:rPr>
        <w:t xml:space="preserve">,  possui 16,2 m de largura com profundidade de 3,1 m. Registra área de 30,22 m² </w:t>
      </w:r>
      <w:r w:rsidR="00FD18E8">
        <w:rPr>
          <w:rFonts w:ascii="Times New Roman" w:hAnsi="Times New Roman"/>
          <w:sz w:val="22"/>
          <w:szCs w:val="22"/>
          <w:lang w:val="pt-PT"/>
        </w:rPr>
        <w:t>com vazão de 12,5 m³/s (Tabela 1</w:t>
      </w:r>
      <w:r w:rsidRPr="002C0637">
        <w:rPr>
          <w:rFonts w:ascii="Times New Roman" w:hAnsi="Times New Roman"/>
          <w:sz w:val="22"/>
          <w:szCs w:val="22"/>
          <w:lang w:val="pt-PT"/>
        </w:rPr>
        <w:t>).</w:t>
      </w:r>
    </w:p>
    <w:p w14:paraId="4DA47A89" w14:textId="77777777" w:rsidR="002C0637" w:rsidRPr="00FD18E8" w:rsidRDefault="00FD18E8" w:rsidP="002C0637">
      <w:pPr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Tabela 1</w:t>
      </w:r>
      <w:r w:rsidR="002C0637" w:rsidRPr="00FD18E8">
        <w:rPr>
          <w:rFonts w:ascii="Times New Roman" w:hAnsi="Times New Roman"/>
          <w:sz w:val="20"/>
          <w:lang w:val="pt-BR"/>
        </w:rPr>
        <w:t>.  Variáveis Hidrodinâmicas do rio Matrinxã</w:t>
      </w:r>
    </w:p>
    <w:tbl>
      <w:tblPr>
        <w:tblpPr w:leftFromText="141" w:rightFromText="141" w:vertAnchor="text" w:horzAnchor="margin" w:tblpY="410"/>
        <w:tblW w:w="9657" w:type="dxa"/>
        <w:tblLayout w:type="fixed"/>
        <w:tblLook w:val="0000" w:firstRow="0" w:lastRow="0" w:firstColumn="0" w:lastColumn="0" w:noHBand="0" w:noVBand="0"/>
      </w:tblPr>
      <w:tblGrid>
        <w:gridCol w:w="1020"/>
        <w:gridCol w:w="1257"/>
        <w:gridCol w:w="2193"/>
        <w:gridCol w:w="1755"/>
        <w:gridCol w:w="1155"/>
        <w:gridCol w:w="2277"/>
      </w:tblGrid>
      <w:tr w:rsidR="002C0637" w:rsidRPr="00FD18E8" w14:paraId="3E40AB72" w14:textId="77777777" w:rsidTr="00E5389F">
        <w:trPr>
          <w:trHeight w:val="1"/>
        </w:trPr>
        <w:tc>
          <w:tcPr>
            <w:tcW w:w="1020" w:type="dxa"/>
            <w:tcBorders>
              <w:top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9FDAC91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PONTO</w:t>
            </w:r>
          </w:p>
        </w:tc>
        <w:tc>
          <w:tcPr>
            <w:tcW w:w="125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3D20580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LARGURA</w:t>
            </w:r>
          </w:p>
          <w:p w14:paraId="3B29DCA3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(m)</w:t>
            </w:r>
          </w:p>
        </w:tc>
        <w:tc>
          <w:tcPr>
            <w:tcW w:w="21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0022A96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PROFUNDIDADE (m)</w:t>
            </w:r>
          </w:p>
        </w:tc>
        <w:tc>
          <w:tcPr>
            <w:tcW w:w="17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E28A05E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VELOCIDADE</w:t>
            </w:r>
          </w:p>
          <w:p w14:paraId="779D3B38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(m)</w:t>
            </w:r>
          </w:p>
        </w:tc>
        <w:tc>
          <w:tcPr>
            <w:tcW w:w="115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65F5C3F6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ÁREA</w:t>
            </w:r>
          </w:p>
          <w:p w14:paraId="206B8E82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(m²)</w:t>
            </w:r>
          </w:p>
        </w:tc>
        <w:tc>
          <w:tcPr>
            <w:tcW w:w="227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14:paraId="5946D868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VAZÃO</w:t>
            </w:r>
          </w:p>
          <w:p w14:paraId="0DE8FD0E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b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"/>
              </w:rPr>
              <w:t>(m³/s)</w:t>
            </w:r>
          </w:p>
        </w:tc>
      </w:tr>
      <w:tr w:rsidR="002C0637" w:rsidRPr="00FD18E8" w14:paraId="30053179" w14:textId="77777777" w:rsidTr="00E5389F">
        <w:trPr>
          <w:trHeight w:val="1"/>
        </w:trPr>
        <w:tc>
          <w:tcPr>
            <w:tcW w:w="1020" w:type="dxa"/>
            <w:tcBorders>
              <w:top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1FE1871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1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1BFC93B3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16,2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3BAFC0A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3,1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7763E671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0,25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E8C82F2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50,22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14:paraId="7F886E87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12.5</w:t>
            </w:r>
          </w:p>
        </w:tc>
      </w:tr>
      <w:tr w:rsidR="002C0637" w:rsidRPr="00FD18E8" w14:paraId="72682FA7" w14:textId="77777777" w:rsidTr="00E5389F">
        <w:trPr>
          <w:trHeight w:val="1"/>
        </w:trPr>
        <w:tc>
          <w:tcPr>
            <w:tcW w:w="1020" w:type="dxa"/>
            <w:tcBorders>
              <w:top w:val="single" w:sz="2" w:space="0" w:color="000000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5247AF52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2</w:t>
            </w:r>
          </w:p>
        </w:tc>
        <w:tc>
          <w:tcPr>
            <w:tcW w:w="125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231DB7C1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383,1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461F2E38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3,06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353D02A5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0,04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14:paraId="009B47CA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1171,98</w:t>
            </w:r>
          </w:p>
        </w:tc>
        <w:tc>
          <w:tcPr>
            <w:tcW w:w="2277" w:type="dxa"/>
            <w:tcBorders>
              <w:top w:val="single" w:sz="2" w:space="0" w:color="000000"/>
              <w:left w:val="single" w:sz="2" w:space="0" w:color="000001"/>
              <w:bottom w:val="single" w:sz="2" w:space="0" w:color="000001"/>
            </w:tcBorders>
            <w:shd w:val="clear" w:color="000000" w:fill="FFFFFF"/>
          </w:tcPr>
          <w:p w14:paraId="601DCDAC" w14:textId="77777777" w:rsidR="002C0637" w:rsidRPr="00FD18E8" w:rsidRDefault="002C0637" w:rsidP="002C0637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sz w:val="16"/>
                <w:szCs w:val="16"/>
                <w:lang w:val="pt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"/>
              </w:rPr>
              <w:t>46,87</w:t>
            </w:r>
          </w:p>
        </w:tc>
      </w:tr>
    </w:tbl>
    <w:p w14:paraId="21F8FBC0" w14:textId="77777777" w:rsidR="008934DD" w:rsidRDefault="008934DD" w:rsidP="008934DD">
      <w:pPr>
        <w:spacing w:after="120" w:line="360" w:lineRule="auto"/>
        <w:jc w:val="both"/>
        <w:rPr>
          <w:rFonts w:ascii="Times New Roman" w:hAnsi="Times New Roman"/>
          <w:b/>
          <w:szCs w:val="24"/>
          <w:lang w:val="pt-PT"/>
        </w:rPr>
      </w:pPr>
    </w:p>
    <w:p w14:paraId="67DEC5BF" w14:textId="77777777" w:rsidR="002C0637" w:rsidRDefault="002C0637" w:rsidP="004666EA">
      <w:pPr>
        <w:spacing w:after="120" w:line="360" w:lineRule="auto"/>
        <w:jc w:val="both"/>
        <w:rPr>
          <w:rFonts w:ascii="Times New Roman" w:eastAsia="Calibri" w:hAnsi="Times New Roman"/>
          <w:sz w:val="22"/>
          <w:szCs w:val="22"/>
          <w:lang w:val="pt-BR"/>
        </w:rPr>
      </w:pPr>
      <w:r w:rsidRPr="002C0637">
        <w:rPr>
          <w:rFonts w:ascii="Times New Roman" w:eastAsia="Calibri" w:hAnsi="Times New Roman"/>
          <w:sz w:val="22"/>
          <w:szCs w:val="22"/>
          <w:lang w:val="pt-BR"/>
        </w:rPr>
        <w:t xml:space="preserve">Após as análises identificou que nenhuma das amostras registrou areia grossa. No entanto, predominou 83,51% de areia fina, 0,95% de argila e 15,54% de silte. Em seguida o centro apresentou 2,34% de areia média, 57,42% de areia fina, 2,70% de argila e 37,54% de silte. Na margem esquerda do afluente apresentou 55,39% de areia fina, 13,12% de argila e 31,49% de silte (Tabela </w:t>
      </w:r>
      <w:r w:rsidR="00FD18E8">
        <w:rPr>
          <w:rFonts w:ascii="Times New Roman" w:eastAsia="Calibri" w:hAnsi="Times New Roman"/>
          <w:sz w:val="22"/>
          <w:szCs w:val="22"/>
          <w:lang w:val="pt-BR"/>
        </w:rPr>
        <w:t>2</w:t>
      </w:r>
      <w:r w:rsidRPr="002C0637">
        <w:rPr>
          <w:rFonts w:ascii="Times New Roman" w:eastAsia="Calibri" w:hAnsi="Times New Roman"/>
          <w:sz w:val="22"/>
          <w:szCs w:val="22"/>
          <w:lang w:val="pt-BR"/>
        </w:rPr>
        <w:t>).</w:t>
      </w:r>
    </w:p>
    <w:p w14:paraId="685517C9" w14:textId="77777777" w:rsidR="002C0637" w:rsidRPr="00FD18E8" w:rsidRDefault="00FD18E8" w:rsidP="002C0637">
      <w:pPr>
        <w:jc w:val="center"/>
        <w:rPr>
          <w:rFonts w:ascii="Times New Roman" w:hAnsi="Times New Roman"/>
          <w:sz w:val="20"/>
          <w:lang w:val="pt-BR"/>
        </w:rPr>
      </w:pPr>
      <w:r>
        <w:rPr>
          <w:rFonts w:ascii="Times New Roman" w:hAnsi="Times New Roman"/>
          <w:sz w:val="20"/>
          <w:lang w:val="pt-BR"/>
        </w:rPr>
        <w:t>Tabela 2</w:t>
      </w:r>
      <w:r w:rsidR="002C0637" w:rsidRPr="00FD18E8">
        <w:rPr>
          <w:rFonts w:ascii="Times New Roman" w:hAnsi="Times New Roman"/>
          <w:sz w:val="20"/>
          <w:lang w:val="pt-BR"/>
        </w:rPr>
        <w:t>. Sedimentos de fundo do afluente</w:t>
      </w:r>
    </w:p>
    <w:tbl>
      <w:tblPr>
        <w:tblW w:w="9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74"/>
        <w:gridCol w:w="505"/>
        <w:gridCol w:w="456"/>
        <w:gridCol w:w="474"/>
        <w:gridCol w:w="546"/>
        <w:gridCol w:w="527"/>
        <w:gridCol w:w="654"/>
        <w:gridCol w:w="580"/>
        <w:gridCol w:w="580"/>
        <w:gridCol w:w="500"/>
        <w:gridCol w:w="584"/>
        <w:gridCol w:w="580"/>
        <w:gridCol w:w="598"/>
        <w:gridCol w:w="606"/>
        <w:gridCol w:w="576"/>
      </w:tblGrid>
      <w:tr w:rsidR="002C0637" w:rsidRPr="00FD18E8" w14:paraId="08D743D7" w14:textId="77777777" w:rsidTr="00E5389F">
        <w:trPr>
          <w:trHeight w:val="187"/>
        </w:trPr>
        <w:tc>
          <w:tcPr>
            <w:tcW w:w="937" w:type="dxa"/>
            <w:vMerge w:val="restart"/>
            <w:shd w:val="clear" w:color="auto" w:fill="auto"/>
          </w:tcPr>
          <w:p w14:paraId="237E6D56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</w:p>
          <w:p w14:paraId="4435449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Ponto</w:t>
            </w:r>
          </w:p>
        </w:tc>
        <w:tc>
          <w:tcPr>
            <w:tcW w:w="8238" w:type="dxa"/>
            <w:gridSpan w:val="15"/>
            <w:shd w:val="clear" w:color="auto" w:fill="auto"/>
          </w:tcPr>
          <w:p w14:paraId="4A96736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SEDIMENTOS DE FUNDOS %</w:t>
            </w:r>
          </w:p>
        </w:tc>
      </w:tr>
      <w:tr w:rsidR="002C0637" w:rsidRPr="00FD18E8" w14:paraId="3250B6AB" w14:textId="77777777" w:rsidTr="00E5389F">
        <w:trPr>
          <w:trHeight w:val="229"/>
        </w:trPr>
        <w:tc>
          <w:tcPr>
            <w:tcW w:w="937" w:type="dxa"/>
            <w:vMerge/>
            <w:shd w:val="clear" w:color="auto" w:fill="auto"/>
          </w:tcPr>
          <w:p w14:paraId="455252C4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</w:p>
        </w:tc>
        <w:tc>
          <w:tcPr>
            <w:tcW w:w="1439" w:type="dxa"/>
            <w:gridSpan w:val="3"/>
            <w:shd w:val="clear" w:color="auto" w:fill="auto"/>
          </w:tcPr>
          <w:p w14:paraId="023E03D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Areia Grossa</w:t>
            </w:r>
          </w:p>
        </w:tc>
        <w:tc>
          <w:tcPr>
            <w:tcW w:w="1550" w:type="dxa"/>
            <w:gridSpan w:val="3"/>
            <w:shd w:val="clear" w:color="auto" w:fill="auto"/>
          </w:tcPr>
          <w:p w14:paraId="20272D3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Areia Média</w:t>
            </w:r>
          </w:p>
        </w:tc>
        <w:tc>
          <w:tcPr>
            <w:tcW w:w="1816" w:type="dxa"/>
            <w:gridSpan w:val="3"/>
            <w:shd w:val="clear" w:color="auto" w:fill="auto"/>
          </w:tcPr>
          <w:p w14:paraId="19FF9C5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Areia Fina</w:t>
            </w:r>
          </w:p>
        </w:tc>
        <w:tc>
          <w:tcPr>
            <w:tcW w:w="1666" w:type="dxa"/>
            <w:gridSpan w:val="3"/>
            <w:shd w:val="clear" w:color="auto" w:fill="auto"/>
          </w:tcPr>
          <w:p w14:paraId="7E1C6C0C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Argila</w:t>
            </w:r>
          </w:p>
        </w:tc>
        <w:tc>
          <w:tcPr>
            <w:tcW w:w="1767" w:type="dxa"/>
            <w:gridSpan w:val="3"/>
            <w:shd w:val="clear" w:color="auto" w:fill="auto"/>
          </w:tcPr>
          <w:p w14:paraId="2369F109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b/>
                <w:sz w:val="16"/>
                <w:szCs w:val="16"/>
                <w:lang w:val="pt-BR"/>
              </w:rPr>
              <w:t>Silte</w:t>
            </w:r>
          </w:p>
        </w:tc>
      </w:tr>
      <w:tr w:rsidR="002C0637" w:rsidRPr="00FD18E8" w14:paraId="29396CF9" w14:textId="77777777" w:rsidTr="00E5389F">
        <w:trPr>
          <w:trHeight w:val="289"/>
        </w:trPr>
        <w:tc>
          <w:tcPr>
            <w:tcW w:w="937" w:type="dxa"/>
            <w:vMerge/>
            <w:shd w:val="clear" w:color="auto" w:fill="auto"/>
          </w:tcPr>
          <w:p w14:paraId="5D7C9423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</w:p>
        </w:tc>
        <w:tc>
          <w:tcPr>
            <w:tcW w:w="474" w:type="dxa"/>
            <w:shd w:val="clear" w:color="auto" w:fill="auto"/>
          </w:tcPr>
          <w:p w14:paraId="0F4BF0A3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MD</w:t>
            </w:r>
          </w:p>
        </w:tc>
        <w:tc>
          <w:tcPr>
            <w:tcW w:w="509" w:type="dxa"/>
            <w:shd w:val="clear" w:color="auto" w:fill="auto"/>
          </w:tcPr>
          <w:p w14:paraId="6F5B6299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C</w:t>
            </w:r>
          </w:p>
        </w:tc>
        <w:tc>
          <w:tcPr>
            <w:tcW w:w="456" w:type="dxa"/>
            <w:shd w:val="clear" w:color="auto" w:fill="auto"/>
          </w:tcPr>
          <w:p w14:paraId="1FE2691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ME</w:t>
            </w:r>
          </w:p>
        </w:tc>
        <w:tc>
          <w:tcPr>
            <w:tcW w:w="474" w:type="dxa"/>
            <w:shd w:val="clear" w:color="auto" w:fill="auto"/>
          </w:tcPr>
          <w:p w14:paraId="4BE570CA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MD</w:t>
            </w:r>
          </w:p>
        </w:tc>
        <w:tc>
          <w:tcPr>
            <w:tcW w:w="547" w:type="dxa"/>
            <w:shd w:val="clear" w:color="auto" w:fill="auto"/>
          </w:tcPr>
          <w:p w14:paraId="3C24D764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C</w:t>
            </w:r>
          </w:p>
        </w:tc>
        <w:tc>
          <w:tcPr>
            <w:tcW w:w="529" w:type="dxa"/>
            <w:shd w:val="clear" w:color="auto" w:fill="auto"/>
          </w:tcPr>
          <w:p w14:paraId="6C67E148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ME</w:t>
            </w:r>
          </w:p>
        </w:tc>
        <w:tc>
          <w:tcPr>
            <w:tcW w:w="656" w:type="dxa"/>
            <w:shd w:val="clear" w:color="auto" w:fill="auto"/>
          </w:tcPr>
          <w:p w14:paraId="683A6BB5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MD</w:t>
            </w:r>
          </w:p>
        </w:tc>
        <w:tc>
          <w:tcPr>
            <w:tcW w:w="580" w:type="dxa"/>
            <w:shd w:val="clear" w:color="auto" w:fill="auto"/>
          </w:tcPr>
          <w:p w14:paraId="2442F5F8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C</w:t>
            </w:r>
          </w:p>
        </w:tc>
        <w:tc>
          <w:tcPr>
            <w:tcW w:w="580" w:type="dxa"/>
            <w:shd w:val="clear" w:color="auto" w:fill="auto"/>
          </w:tcPr>
          <w:p w14:paraId="37E2DE32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ME</w:t>
            </w:r>
          </w:p>
        </w:tc>
        <w:tc>
          <w:tcPr>
            <w:tcW w:w="500" w:type="dxa"/>
            <w:shd w:val="clear" w:color="auto" w:fill="auto"/>
          </w:tcPr>
          <w:p w14:paraId="1572F95C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MD</w:t>
            </w:r>
          </w:p>
        </w:tc>
        <w:tc>
          <w:tcPr>
            <w:tcW w:w="586" w:type="dxa"/>
            <w:shd w:val="clear" w:color="auto" w:fill="auto"/>
          </w:tcPr>
          <w:p w14:paraId="76D5060D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C</w:t>
            </w:r>
          </w:p>
        </w:tc>
        <w:tc>
          <w:tcPr>
            <w:tcW w:w="580" w:type="dxa"/>
            <w:shd w:val="clear" w:color="auto" w:fill="auto"/>
          </w:tcPr>
          <w:p w14:paraId="6556137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ME</w:t>
            </w:r>
          </w:p>
        </w:tc>
        <w:tc>
          <w:tcPr>
            <w:tcW w:w="599" w:type="dxa"/>
            <w:shd w:val="clear" w:color="auto" w:fill="auto"/>
          </w:tcPr>
          <w:p w14:paraId="32348D2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MD</w:t>
            </w:r>
          </w:p>
        </w:tc>
        <w:tc>
          <w:tcPr>
            <w:tcW w:w="607" w:type="dxa"/>
            <w:shd w:val="clear" w:color="auto" w:fill="auto"/>
          </w:tcPr>
          <w:p w14:paraId="2516CB82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C</w:t>
            </w:r>
          </w:p>
        </w:tc>
        <w:tc>
          <w:tcPr>
            <w:tcW w:w="561" w:type="dxa"/>
            <w:shd w:val="clear" w:color="auto" w:fill="auto"/>
          </w:tcPr>
          <w:p w14:paraId="768A0D9E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ME</w:t>
            </w:r>
          </w:p>
        </w:tc>
      </w:tr>
      <w:tr w:rsidR="002C0637" w:rsidRPr="00FD18E8" w14:paraId="7B5FDA5F" w14:textId="77777777" w:rsidTr="00E5389F">
        <w:trPr>
          <w:trHeight w:val="276"/>
        </w:trPr>
        <w:tc>
          <w:tcPr>
            <w:tcW w:w="937" w:type="dxa"/>
            <w:shd w:val="clear" w:color="auto" w:fill="auto"/>
          </w:tcPr>
          <w:p w14:paraId="1B1648A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lastRenderedPageBreak/>
              <w:t>1 (Afluente)</w:t>
            </w:r>
          </w:p>
        </w:tc>
        <w:tc>
          <w:tcPr>
            <w:tcW w:w="474" w:type="dxa"/>
            <w:shd w:val="clear" w:color="auto" w:fill="auto"/>
          </w:tcPr>
          <w:p w14:paraId="40ECF67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509" w:type="dxa"/>
            <w:shd w:val="clear" w:color="auto" w:fill="auto"/>
          </w:tcPr>
          <w:p w14:paraId="5DB92DD7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456" w:type="dxa"/>
            <w:shd w:val="clear" w:color="auto" w:fill="auto"/>
          </w:tcPr>
          <w:p w14:paraId="24208ACB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474" w:type="dxa"/>
            <w:shd w:val="clear" w:color="auto" w:fill="auto"/>
          </w:tcPr>
          <w:p w14:paraId="0F7940A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547" w:type="dxa"/>
            <w:shd w:val="clear" w:color="auto" w:fill="auto"/>
          </w:tcPr>
          <w:p w14:paraId="39B0FA6A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2,34</w:t>
            </w:r>
          </w:p>
        </w:tc>
        <w:tc>
          <w:tcPr>
            <w:tcW w:w="529" w:type="dxa"/>
            <w:shd w:val="clear" w:color="auto" w:fill="auto"/>
          </w:tcPr>
          <w:p w14:paraId="5583888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656" w:type="dxa"/>
            <w:shd w:val="clear" w:color="auto" w:fill="auto"/>
          </w:tcPr>
          <w:p w14:paraId="32188818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83,51</w:t>
            </w:r>
          </w:p>
        </w:tc>
        <w:tc>
          <w:tcPr>
            <w:tcW w:w="580" w:type="dxa"/>
            <w:shd w:val="clear" w:color="auto" w:fill="auto"/>
          </w:tcPr>
          <w:p w14:paraId="7229C247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57,42</w:t>
            </w:r>
          </w:p>
        </w:tc>
        <w:tc>
          <w:tcPr>
            <w:tcW w:w="580" w:type="dxa"/>
            <w:shd w:val="clear" w:color="auto" w:fill="auto"/>
          </w:tcPr>
          <w:p w14:paraId="470F1B86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55,39</w:t>
            </w:r>
          </w:p>
        </w:tc>
        <w:tc>
          <w:tcPr>
            <w:tcW w:w="500" w:type="dxa"/>
            <w:shd w:val="clear" w:color="auto" w:fill="auto"/>
          </w:tcPr>
          <w:p w14:paraId="299FB5BA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0,95</w:t>
            </w:r>
          </w:p>
        </w:tc>
        <w:tc>
          <w:tcPr>
            <w:tcW w:w="586" w:type="dxa"/>
            <w:shd w:val="clear" w:color="auto" w:fill="auto"/>
          </w:tcPr>
          <w:p w14:paraId="6F0B767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2,70</w:t>
            </w:r>
          </w:p>
        </w:tc>
        <w:tc>
          <w:tcPr>
            <w:tcW w:w="580" w:type="dxa"/>
            <w:shd w:val="clear" w:color="auto" w:fill="auto"/>
          </w:tcPr>
          <w:p w14:paraId="25CB86AC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13,12</w:t>
            </w:r>
          </w:p>
        </w:tc>
        <w:tc>
          <w:tcPr>
            <w:tcW w:w="599" w:type="dxa"/>
            <w:shd w:val="clear" w:color="auto" w:fill="auto"/>
          </w:tcPr>
          <w:p w14:paraId="0BFA4230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15,54</w:t>
            </w:r>
          </w:p>
        </w:tc>
        <w:tc>
          <w:tcPr>
            <w:tcW w:w="607" w:type="dxa"/>
            <w:shd w:val="clear" w:color="auto" w:fill="auto"/>
          </w:tcPr>
          <w:p w14:paraId="1AC9ECC7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37,54</w:t>
            </w:r>
          </w:p>
        </w:tc>
        <w:tc>
          <w:tcPr>
            <w:tcW w:w="561" w:type="dxa"/>
            <w:shd w:val="clear" w:color="auto" w:fill="auto"/>
          </w:tcPr>
          <w:p w14:paraId="4F8D50C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31,49</w:t>
            </w:r>
          </w:p>
        </w:tc>
      </w:tr>
      <w:tr w:rsidR="002C0637" w:rsidRPr="00FD18E8" w14:paraId="3021E2C1" w14:textId="77777777" w:rsidTr="00E5389F">
        <w:trPr>
          <w:trHeight w:val="552"/>
        </w:trPr>
        <w:tc>
          <w:tcPr>
            <w:tcW w:w="937" w:type="dxa"/>
            <w:shd w:val="clear" w:color="auto" w:fill="auto"/>
          </w:tcPr>
          <w:p w14:paraId="27495BA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2</w:t>
            </w:r>
          </w:p>
          <w:p w14:paraId="444F1513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(Rio Teles Pires)</w:t>
            </w:r>
          </w:p>
        </w:tc>
        <w:tc>
          <w:tcPr>
            <w:tcW w:w="474" w:type="dxa"/>
            <w:shd w:val="clear" w:color="auto" w:fill="auto"/>
          </w:tcPr>
          <w:p w14:paraId="28E86534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509" w:type="dxa"/>
            <w:shd w:val="clear" w:color="auto" w:fill="auto"/>
          </w:tcPr>
          <w:p w14:paraId="767F338F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456" w:type="dxa"/>
            <w:shd w:val="clear" w:color="auto" w:fill="auto"/>
          </w:tcPr>
          <w:p w14:paraId="08E9F395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474" w:type="dxa"/>
            <w:shd w:val="clear" w:color="auto" w:fill="auto"/>
          </w:tcPr>
          <w:p w14:paraId="12324DB5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547" w:type="dxa"/>
            <w:shd w:val="clear" w:color="auto" w:fill="auto"/>
          </w:tcPr>
          <w:p w14:paraId="2EDBE389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1,01</w:t>
            </w:r>
          </w:p>
        </w:tc>
        <w:tc>
          <w:tcPr>
            <w:tcW w:w="529" w:type="dxa"/>
            <w:shd w:val="clear" w:color="auto" w:fill="auto"/>
          </w:tcPr>
          <w:p w14:paraId="44B4BCE3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---</w:t>
            </w:r>
          </w:p>
        </w:tc>
        <w:tc>
          <w:tcPr>
            <w:tcW w:w="656" w:type="dxa"/>
            <w:shd w:val="clear" w:color="auto" w:fill="auto"/>
          </w:tcPr>
          <w:p w14:paraId="64BF1A3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98,98</w:t>
            </w:r>
          </w:p>
        </w:tc>
        <w:tc>
          <w:tcPr>
            <w:tcW w:w="580" w:type="dxa"/>
            <w:shd w:val="clear" w:color="auto" w:fill="auto"/>
          </w:tcPr>
          <w:p w14:paraId="125CBFD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98,69</w:t>
            </w:r>
          </w:p>
        </w:tc>
        <w:tc>
          <w:tcPr>
            <w:tcW w:w="580" w:type="dxa"/>
            <w:shd w:val="clear" w:color="auto" w:fill="auto"/>
          </w:tcPr>
          <w:p w14:paraId="0B376BA1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93,38</w:t>
            </w:r>
          </w:p>
        </w:tc>
        <w:tc>
          <w:tcPr>
            <w:tcW w:w="500" w:type="dxa"/>
            <w:shd w:val="clear" w:color="auto" w:fill="auto"/>
          </w:tcPr>
          <w:p w14:paraId="6828A387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0,43</w:t>
            </w:r>
          </w:p>
        </w:tc>
        <w:tc>
          <w:tcPr>
            <w:tcW w:w="586" w:type="dxa"/>
            <w:shd w:val="clear" w:color="auto" w:fill="auto"/>
          </w:tcPr>
          <w:p w14:paraId="7A165A0A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0.27</w:t>
            </w:r>
          </w:p>
        </w:tc>
        <w:tc>
          <w:tcPr>
            <w:tcW w:w="580" w:type="dxa"/>
            <w:shd w:val="clear" w:color="auto" w:fill="auto"/>
          </w:tcPr>
          <w:p w14:paraId="46893655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0,27</w:t>
            </w:r>
          </w:p>
        </w:tc>
        <w:tc>
          <w:tcPr>
            <w:tcW w:w="599" w:type="dxa"/>
            <w:shd w:val="clear" w:color="auto" w:fill="auto"/>
          </w:tcPr>
          <w:p w14:paraId="18F628BB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0,59</w:t>
            </w:r>
          </w:p>
        </w:tc>
        <w:tc>
          <w:tcPr>
            <w:tcW w:w="607" w:type="dxa"/>
            <w:shd w:val="clear" w:color="auto" w:fill="auto"/>
          </w:tcPr>
          <w:p w14:paraId="36855D35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0,03</w:t>
            </w:r>
          </w:p>
        </w:tc>
        <w:tc>
          <w:tcPr>
            <w:tcW w:w="561" w:type="dxa"/>
            <w:shd w:val="clear" w:color="auto" w:fill="auto"/>
          </w:tcPr>
          <w:p w14:paraId="35559AD6" w14:textId="77777777" w:rsidR="002C0637" w:rsidRPr="00FD18E8" w:rsidRDefault="002C0637" w:rsidP="002C0637">
            <w:pPr>
              <w:jc w:val="center"/>
              <w:rPr>
                <w:rFonts w:ascii="Times New Roman" w:eastAsia="Calibri" w:hAnsi="Times New Roman"/>
                <w:sz w:val="16"/>
                <w:szCs w:val="16"/>
                <w:lang w:val="pt-BR"/>
              </w:rPr>
            </w:pPr>
            <w:r w:rsidRPr="00FD18E8">
              <w:rPr>
                <w:rFonts w:ascii="Times New Roman" w:eastAsia="Calibri" w:hAnsi="Times New Roman"/>
                <w:sz w:val="16"/>
                <w:szCs w:val="16"/>
                <w:lang w:val="pt-BR"/>
              </w:rPr>
              <w:t>6,35</w:t>
            </w:r>
          </w:p>
        </w:tc>
      </w:tr>
    </w:tbl>
    <w:p w14:paraId="1F04C5E1" w14:textId="77777777" w:rsidR="00FD18E8" w:rsidRDefault="00FD18E8" w:rsidP="00FD18E8">
      <w:pPr>
        <w:spacing w:after="160" w:line="360" w:lineRule="auto"/>
        <w:ind w:firstLine="720"/>
        <w:jc w:val="both"/>
        <w:rPr>
          <w:rFonts w:ascii="Times New Roman" w:eastAsia="Calibri" w:hAnsi="Times New Roman"/>
          <w:sz w:val="22"/>
          <w:szCs w:val="22"/>
          <w:lang w:val="pt-BR"/>
        </w:rPr>
      </w:pPr>
    </w:p>
    <w:p w14:paraId="15281252" w14:textId="77777777" w:rsidR="002C0637" w:rsidRPr="002C0637" w:rsidRDefault="00FD18E8" w:rsidP="00610139">
      <w:pPr>
        <w:spacing w:after="120" w:line="360" w:lineRule="auto"/>
        <w:jc w:val="both"/>
        <w:rPr>
          <w:rFonts w:ascii="Times New Roman" w:eastAsia="Calibri" w:hAnsi="Times New Roman"/>
          <w:sz w:val="22"/>
          <w:szCs w:val="22"/>
          <w:lang w:val="pt-BR"/>
        </w:rPr>
      </w:pPr>
      <w:r>
        <w:rPr>
          <w:rFonts w:ascii="Times New Roman" w:eastAsia="Calibri" w:hAnsi="Times New Roman"/>
          <w:sz w:val="22"/>
          <w:szCs w:val="22"/>
          <w:lang w:val="pt-BR"/>
        </w:rPr>
        <w:t>A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 xml:space="preserve">nalisando os dados, o rio Matrinxã tem capacidade de transporte de sedimentos grosseiros. A velocidade do fluxo contribui com o aporte dessa carga sedimentar. Os pesquisadores Feitosa e Santos (2015) ressaltam a importância dos estudos em as áreas de confluência no contexto da geomorfologia fluvial “isso porque representa o somatório de dois ou mais canais”, o que revolve toda a unidade de análise da bacia hidrográfica, pois irá abranger os fatores in (dependentes) dos processos geomorfológicos e </w:t>
      </w:r>
      <w:proofErr w:type="spellStart"/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>hidrossedimentológicos</w:t>
      </w:r>
      <w:proofErr w:type="spellEnd"/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 xml:space="preserve"> com os estudos e interações do clima, vegetação, solo e ação antrópica influenciando o meio.</w:t>
      </w:r>
    </w:p>
    <w:p w14:paraId="3D539580" w14:textId="0C1DD62B" w:rsidR="002C0637" w:rsidRPr="002C0637" w:rsidRDefault="00610139" w:rsidP="004666EA">
      <w:pPr>
        <w:spacing w:after="120" w:line="360" w:lineRule="auto"/>
        <w:jc w:val="both"/>
        <w:rPr>
          <w:rFonts w:ascii="Times New Roman" w:eastAsia="Calibri" w:hAnsi="Times New Roman"/>
          <w:sz w:val="22"/>
          <w:szCs w:val="22"/>
          <w:lang w:val="pt-BR"/>
        </w:rPr>
      </w:pPr>
      <w:r>
        <w:rPr>
          <w:rFonts w:ascii="Times New Roman" w:eastAsia="Calibri" w:hAnsi="Times New Roman"/>
          <w:sz w:val="22"/>
          <w:szCs w:val="22"/>
          <w:lang w:val="pt-BR"/>
        </w:rPr>
        <w:t xml:space="preserve"> </w:t>
      </w:r>
      <w:r w:rsidR="00FD18E8">
        <w:rPr>
          <w:rFonts w:ascii="Times New Roman" w:eastAsia="Calibri" w:hAnsi="Times New Roman"/>
          <w:sz w:val="22"/>
          <w:szCs w:val="22"/>
          <w:lang w:val="pt-BR"/>
        </w:rPr>
        <w:t>O segundo ponto encontra-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 xml:space="preserve">se </w:t>
      </w:r>
      <w:r w:rsidR="002C0637" w:rsidRPr="00FD18E8">
        <w:rPr>
          <w:rFonts w:ascii="Times New Roman" w:eastAsia="Calibri" w:hAnsi="Times New Roman"/>
          <w:sz w:val="22"/>
          <w:szCs w:val="22"/>
          <w:lang w:val="pt-BR"/>
        </w:rPr>
        <w:t>a</w:t>
      </w:r>
      <w:r w:rsidR="00FD18E8">
        <w:rPr>
          <w:rFonts w:ascii="Times New Roman" w:eastAsia="Calibri" w:hAnsi="Times New Roman"/>
          <w:sz w:val="22"/>
          <w:szCs w:val="22"/>
          <w:lang w:val="pt-BR"/>
        </w:rPr>
        <w:t xml:space="preserve"> </w:t>
      </w:r>
      <w:r w:rsidR="00FD18E8" w:rsidRPr="00FD18E8">
        <w:rPr>
          <w:rFonts w:ascii="Times New Roman" w:hAnsi="Times New Roman"/>
          <w:sz w:val="22"/>
          <w:szCs w:val="22"/>
          <w:lang w:val="pt"/>
        </w:rPr>
        <w:t xml:space="preserve">10º 59' 13.0” </w:t>
      </w:r>
      <w:r w:rsidR="00FD18E8">
        <w:rPr>
          <w:rFonts w:ascii="Times New Roman" w:eastAsia="Calibri" w:hAnsi="Times New Roman"/>
          <w:sz w:val="22"/>
          <w:szCs w:val="22"/>
          <w:lang w:val="pt-BR"/>
        </w:rPr>
        <w:t xml:space="preserve">latitude sul e </w:t>
      </w:r>
      <w:r w:rsidR="00FD18E8" w:rsidRPr="00FD18E8">
        <w:rPr>
          <w:rFonts w:ascii="Times New Roman" w:hAnsi="Times New Roman"/>
          <w:sz w:val="22"/>
          <w:szCs w:val="22"/>
          <w:lang w:val="pt"/>
        </w:rPr>
        <w:t>55° 50' 32,35”</w:t>
      </w:r>
      <w:r w:rsidR="00FD18E8">
        <w:rPr>
          <w:rFonts w:ascii="Times New Roman" w:hAnsi="Times New Roman"/>
          <w:sz w:val="22"/>
          <w:szCs w:val="22"/>
          <w:lang w:val="pt"/>
        </w:rPr>
        <w:t xml:space="preserve"> longitude oeste a 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>jusante do afluente Matrinxã no rio Teles Pires. A área apresenta 1.171,98 m², 383,1 m de largura e profundidade de 3,06 m (Tabela 2). O material de fundo presente na margem direita do rio registrou 98,98% de areia fina, 0,43% de argila e 0,59% de silte</w:t>
      </w:r>
      <w:r w:rsidR="00EC76CE">
        <w:rPr>
          <w:rFonts w:ascii="Times New Roman" w:eastAsia="Calibri" w:hAnsi="Times New Roman"/>
          <w:sz w:val="22"/>
          <w:szCs w:val="22"/>
          <w:lang w:val="pt-BR"/>
        </w:rPr>
        <w:t xml:space="preserve">. Foi possível quantificar que 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>no centro do canal transporta 1</w:t>
      </w:r>
      <w:r w:rsidR="00EC76CE">
        <w:rPr>
          <w:rFonts w:ascii="Times New Roman" w:eastAsia="Calibri" w:hAnsi="Times New Roman"/>
          <w:sz w:val="22"/>
          <w:szCs w:val="22"/>
          <w:lang w:val="pt-BR"/>
        </w:rPr>
        <w:t>,01% de areia média, 98,69%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 xml:space="preserve"> de areia fina, 0,27% de argila e 0,03% de silte. Na margem esquerda apresent</w:t>
      </w:r>
      <w:r w:rsidR="00EC76CE">
        <w:rPr>
          <w:rFonts w:ascii="Times New Roman" w:eastAsia="Calibri" w:hAnsi="Times New Roman"/>
          <w:sz w:val="22"/>
          <w:szCs w:val="22"/>
          <w:lang w:val="pt-BR"/>
        </w:rPr>
        <w:t xml:space="preserve">ou 93,38% de areia fina, 0,27% </w:t>
      </w:r>
      <w:r w:rsidR="002C0637" w:rsidRPr="002C0637">
        <w:rPr>
          <w:rFonts w:ascii="Times New Roman" w:eastAsia="Calibri" w:hAnsi="Times New Roman"/>
          <w:sz w:val="22"/>
          <w:szCs w:val="22"/>
          <w:lang w:val="pt-BR"/>
        </w:rPr>
        <w:t xml:space="preserve">de argila e 6,35% de silte, não sendo constatado areia grossa em nenhuma amostra (Tabela 3). </w:t>
      </w:r>
      <w:r w:rsidR="00F979C3">
        <w:rPr>
          <w:rFonts w:ascii="Times New Roman" w:eastAsia="Calibri" w:hAnsi="Times New Roman"/>
          <w:sz w:val="22"/>
          <w:szCs w:val="22"/>
          <w:lang w:val="pt-BR"/>
        </w:rPr>
        <w:t xml:space="preserve">Os dados revelam que ao longo do perfil transversal o rio Teles Pires está transportando sedimentos grosseiros e na margem esquerda continua a tendência de areia fina, confirmando </w:t>
      </w:r>
      <w:r w:rsidR="00501FFD">
        <w:rPr>
          <w:rFonts w:ascii="Times New Roman" w:eastAsia="Calibri" w:hAnsi="Times New Roman"/>
          <w:sz w:val="22"/>
          <w:szCs w:val="22"/>
          <w:lang w:val="pt-BR"/>
        </w:rPr>
        <w:t xml:space="preserve">recebimento </w:t>
      </w:r>
      <w:r w:rsidR="00EC76CE">
        <w:rPr>
          <w:rFonts w:ascii="Times New Roman" w:eastAsia="Calibri" w:hAnsi="Times New Roman"/>
          <w:sz w:val="22"/>
          <w:szCs w:val="22"/>
          <w:lang w:val="pt-BR"/>
        </w:rPr>
        <w:t xml:space="preserve">da carga detrítica do afluente </w:t>
      </w:r>
      <w:r w:rsidR="00501FFD">
        <w:rPr>
          <w:rFonts w:ascii="Times New Roman" w:eastAsia="Calibri" w:hAnsi="Times New Roman"/>
          <w:sz w:val="22"/>
          <w:szCs w:val="22"/>
          <w:lang w:val="pt-BR"/>
        </w:rPr>
        <w:t>e distribuição dos sedimentos.</w:t>
      </w:r>
    </w:p>
    <w:p w14:paraId="4A9B34CD" w14:textId="77777777" w:rsidR="002C0637" w:rsidRDefault="008954D7" w:rsidP="00465474">
      <w:pPr>
        <w:spacing w:before="480" w:after="240"/>
        <w:jc w:val="both"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4. Conclusão</w:t>
      </w:r>
    </w:p>
    <w:p w14:paraId="3F458C7E" w14:textId="77777777" w:rsidR="008954D7" w:rsidRPr="008954D7" w:rsidRDefault="008954D7" w:rsidP="00610139">
      <w:pPr>
        <w:spacing w:after="120" w:line="360" w:lineRule="auto"/>
        <w:jc w:val="both"/>
        <w:rPr>
          <w:rFonts w:ascii="Times New Roman" w:hAnsi="Times New Roman"/>
          <w:sz w:val="22"/>
          <w:szCs w:val="22"/>
          <w:lang w:val="pt-PT"/>
        </w:rPr>
      </w:pPr>
      <w:r w:rsidRPr="008954D7">
        <w:rPr>
          <w:rFonts w:ascii="Times New Roman" w:hAnsi="Times New Roman"/>
          <w:sz w:val="22"/>
          <w:szCs w:val="22"/>
          <w:lang w:val="pt-PT"/>
        </w:rPr>
        <w:t>O ambiente de confluência do rio Matrinxã a área de estudo verificou-se um material de fundo com grande porcentagem de areia, somente o centro e a margem esquerda do primeiro ponto registrou uma porcentagem relevante de silte. Não foram apresentados em nenhum dos pontos areia grossa, através das análises contatou-se que a areia média foi encontrada apenas no centro em ambos os pontos.  O trabalho afirma que as amostras analisadas são contundentes, pois a carga sedimentar que o rio Teles Pires recebe do afluente influencia na caracterização dos sedimentos e sua distribuição no ambiente de confluência.</w:t>
      </w:r>
    </w:p>
    <w:p w14:paraId="6A2B8674" w14:textId="77777777" w:rsidR="002C0637" w:rsidRDefault="008954D7" w:rsidP="00465474">
      <w:pPr>
        <w:spacing w:before="480" w:after="240"/>
        <w:jc w:val="both"/>
        <w:rPr>
          <w:rFonts w:ascii="Times New Roman" w:hAnsi="Times New Roman"/>
          <w:b/>
          <w:szCs w:val="24"/>
          <w:lang w:val="pt-PT"/>
        </w:rPr>
      </w:pPr>
      <w:r>
        <w:rPr>
          <w:rFonts w:ascii="Times New Roman" w:hAnsi="Times New Roman"/>
          <w:b/>
          <w:szCs w:val="24"/>
          <w:lang w:val="pt-PT"/>
        </w:rPr>
        <w:t>5. Agradecimentos</w:t>
      </w:r>
    </w:p>
    <w:p w14:paraId="22D1F153" w14:textId="77777777" w:rsidR="008954D7" w:rsidRDefault="008954D7" w:rsidP="00610139">
      <w:pPr>
        <w:spacing w:after="120" w:line="360" w:lineRule="auto"/>
        <w:ind w:firstLine="720"/>
        <w:jc w:val="both"/>
        <w:rPr>
          <w:rFonts w:ascii="Times New Roman" w:eastAsia="Calibri" w:hAnsi="Times New Roman"/>
          <w:sz w:val="22"/>
          <w:szCs w:val="22"/>
          <w:lang w:val="pt-BR"/>
        </w:rPr>
      </w:pPr>
      <w:r w:rsidRPr="008954D7">
        <w:rPr>
          <w:rFonts w:ascii="Times New Roman" w:eastAsia="Calibri" w:hAnsi="Times New Roman"/>
          <w:color w:val="000000"/>
          <w:sz w:val="22"/>
          <w:szCs w:val="22"/>
          <w:lang w:val="pt-BR"/>
        </w:rPr>
        <w:t>Ao projeto “</w:t>
      </w:r>
      <w:r w:rsidRPr="008954D7">
        <w:rPr>
          <w:rFonts w:ascii="Times New Roman" w:eastAsia="Calibri" w:hAnsi="Times New Roman"/>
          <w:bCs/>
          <w:sz w:val="22"/>
          <w:szCs w:val="22"/>
          <w:shd w:val="clear" w:color="auto" w:fill="FFFFFF"/>
          <w:lang w:val="pt-PT"/>
        </w:rPr>
        <w:t>Bacia hidrográfica do rio Teles Pires:</w:t>
      </w:r>
      <w:r w:rsidRPr="008954D7">
        <w:rPr>
          <w:rFonts w:ascii="Times New Roman" w:eastAsia="Calibri" w:hAnsi="Times New Roman"/>
          <w:sz w:val="22"/>
          <w:szCs w:val="22"/>
          <w:shd w:val="clear" w:color="auto" w:fill="FFFFFF"/>
          <w:lang w:val="pt-PT"/>
        </w:rPr>
        <w:t> </w:t>
      </w:r>
      <w:r w:rsidRPr="008954D7">
        <w:rPr>
          <w:rFonts w:ascii="Times New Roman" w:eastAsia="Calibri" w:hAnsi="Times New Roman"/>
          <w:bCs/>
          <w:sz w:val="22"/>
          <w:szCs w:val="22"/>
          <w:shd w:val="clear" w:color="auto" w:fill="FFFFFF"/>
          <w:lang w:val="pt-PT"/>
        </w:rPr>
        <w:t xml:space="preserve">dinâmica fluvial e </w:t>
      </w:r>
      <w:r>
        <w:rPr>
          <w:rFonts w:ascii="Times New Roman" w:eastAsia="Calibri" w:hAnsi="Times New Roman"/>
          <w:bCs/>
          <w:sz w:val="22"/>
          <w:szCs w:val="22"/>
          <w:shd w:val="clear" w:color="auto" w:fill="FFFFFF"/>
          <w:lang w:val="pt-PT"/>
        </w:rPr>
        <w:t>empreendimentos hidroelétricos </w:t>
      </w:r>
      <w:r w:rsidRPr="008954D7">
        <w:rPr>
          <w:rFonts w:ascii="Times New Roman" w:eastAsia="Calibri" w:hAnsi="Times New Roman"/>
          <w:bCs/>
          <w:sz w:val="22"/>
          <w:szCs w:val="22"/>
          <w:shd w:val="clear" w:color="auto" w:fill="FFFFFF"/>
          <w:lang w:val="pt-PT"/>
        </w:rPr>
        <w:t>entre os municípios de Nova Canaã do Norte e Itaúba, Mato Grosso</w:t>
      </w:r>
      <w:r w:rsidRPr="008954D7">
        <w:rPr>
          <w:rFonts w:ascii="Times New Roman" w:eastAsia="Calibri" w:hAnsi="Times New Roman"/>
          <w:color w:val="000000"/>
          <w:sz w:val="22"/>
          <w:szCs w:val="22"/>
          <w:lang w:val="pt-BR"/>
        </w:rPr>
        <w:t xml:space="preserve">”, financiado pelo Edital </w:t>
      </w:r>
      <w:r w:rsidRPr="008954D7">
        <w:rPr>
          <w:rFonts w:ascii="Times New Roman" w:eastAsia="Calibri" w:hAnsi="Times New Roman"/>
          <w:color w:val="000000"/>
          <w:sz w:val="22"/>
          <w:szCs w:val="22"/>
          <w:lang w:val="pt-BR"/>
        </w:rPr>
        <w:lastRenderedPageBreak/>
        <w:t xml:space="preserve">Universal 005/2015 da Fundação de Amparo à Pesquisa do Estado de Mato Grosso - FAPEMAT, pelo apoio financeiro que possibilitou os trabalhos de campo e a sistematização dos dados tratados neste artigo e pelas bolsas de Iniciação Científica. À Coordenação de Aperfeiçoamento de Pessoal de Nível Superior (CAPES), pela concessão de Bolsa de </w:t>
      </w:r>
      <w:r w:rsidRPr="008954D7">
        <w:rPr>
          <w:rFonts w:ascii="Times New Roman" w:eastAsia="Calibri" w:hAnsi="Times New Roman"/>
          <w:sz w:val="22"/>
          <w:szCs w:val="22"/>
          <w:lang w:val="pt-BR"/>
        </w:rPr>
        <w:t>Institucional de Iniciação a Docência</w:t>
      </w:r>
      <w:r w:rsidRPr="008954D7">
        <w:rPr>
          <w:rFonts w:ascii="Times New Roman" w:eastAsia="Calibri" w:hAnsi="Times New Roman"/>
          <w:color w:val="000000"/>
          <w:sz w:val="22"/>
          <w:szCs w:val="22"/>
          <w:lang w:val="pt-BR"/>
        </w:rPr>
        <w:t>. Também à Universidade do Estado de Mato Grosso (UNEMAT), pelo apoio logístico por meio do Lab</w:t>
      </w:r>
      <w:r w:rsidRPr="008954D7">
        <w:rPr>
          <w:rFonts w:ascii="Times New Roman" w:eastAsia="Calibri" w:hAnsi="Times New Roman"/>
          <w:sz w:val="22"/>
          <w:szCs w:val="22"/>
          <w:lang w:val="pt-BR"/>
        </w:rPr>
        <w:t>oratório de Pesquisa e Ensino em Geomorfologia Fluvial (LAPEGEOF) do Campus de Colider.</w:t>
      </w:r>
    </w:p>
    <w:p w14:paraId="6B23C72E" w14:textId="3A409CA6" w:rsidR="00313A86" w:rsidRPr="00465474" w:rsidRDefault="00465474" w:rsidP="00465474">
      <w:pPr>
        <w:spacing w:before="480" w:after="240"/>
        <w:rPr>
          <w:rFonts w:ascii="Times New Roman" w:eastAsia="Calibri" w:hAnsi="Times New Roman"/>
          <w:b/>
          <w:szCs w:val="22"/>
          <w:lang w:val="pt-BR"/>
        </w:rPr>
      </w:pPr>
      <w:r w:rsidRPr="00465474">
        <w:rPr>
          <w:rFonts w:ascii="Times New Roman" w:eastAsia="Calibri" w:hAnsi="Times New Roman"/>
          <w:b/>
          <w:szCs w:val="22"/>
          <w:lang w:val="pt-BR"/>
        </w:rPr>
        <w:t>Referencias</w:t>
      </w:r>
    </w:p>
    <w:p w14:paraId="4E133187" w14:textId="77777777" w:rsidR="004666EA" w:rsidRDefault="00313A86" w:rsidP="00E113A4">
      <w:pPr>
        <w:spacing w:after="120"/>
        <w:rPr>
          <w:rFonts w:ascii="Times New Roman" w:hAnsi="Times New Roman"/>
          <w:sz w:val="20"/>
          <w:lang w:val="pt-PT"/>
        </w:rPr>
      </w:pPr>
      <w:r w:rsidRPr="00E113A4">
        <w:rPr>
          <w:rFonts w:ascii="Times New Roman" w:hAnsi="Times New Roman"/>
          <w:sz w:val="20"/>
          <w:lang w:val="pt-PT"/>
        </w:rPr>
        <w:t xml:space="preserve">BARTELLI, GUSTAVO. </w:t>
      </w:r>
      <w:r w:rsidR="00EC76CE" w:rsidRPr="00E113A4">
        <w:rPr>
          <w:rFonts w:ascii="Times New Roman" w:hAnsi="Times New Roman"/>
          <w:sz w:val="20"/>
          <w:lang w:val="pt-BR"/>
        </w:rPr>
        <w:t xml:space="preserve"> </w:t>
      </w:r>
      <w:r w:rsidR="00EC76CE" w:rsidRPr="00E113A4">
        <w:rPr>
          <w:rFonts w:ascii="Times New Roman" w:hAnsi="Times New Roman"/>
          <w:b/>
          <w:sz w:val="20"/>
          <w:lang w:val="pt-BR"/>
        </w:rPr>
        <w:t xml:space="preserve">Estudo do Transporte de Sedimentos em Suspensão na Bacia Hidrográfica do Arroio </w:t>
      </w:r>
      <w:proofErr w:type="spellStart"/>
      <w:r w:rsidR="00EC76CE" w:rsidRPr="00E113A4">
        <w:rPr>
          <w:rFonts w:ascii="Times New Roman" w:hAnsi="Times New Roman"/>
          <w:b/>
          <w:sz w:val="20"/>
          <w:lang w:val="pt-BR"/>
        </w:rPr>
        <w:t>Garapía</w:t>
      </w:r>
      <w:proofErr w:type="spellEnd"/>
      <w:r w:rsidR="00EC76CE" w:rsidRPr="00E113A4">
        <w:rPr>
          <w:rFonts w:ascii="Times New Roman" w:hAnsi="Times New Roman"/>
          <w:b/>
          <w:sz w:val="20"/>
          <w:lang w:val="pt-BR"/>
        </w:rPr>
        <w:t xml:space="preserve"> – </w:t>
      </w:r>
      <w:proofErr w:type="spellStart"/>
      <w:r w:rsidR="00EC76CE" w:rsidRPr="00E113A4">
        <w:rPr>
          <w:rFonts w:ascii="Times New Roman" w:hAnsi="Times New Roman"/>
          <w:b/>
          <w:sz w:val="20"/>
          <w:lang w:val="pt-BR"/>
        </w:rPr>
        <w:t>Maquiné</w:t>
      </w:r>
      <w:proofErr w:type="spellEnd"/>
      <w:r w:rsidR="00EC76CE" w:rsidRPr="00E113A4">
        <w:rPr>
          <w:rFonts w:ascii="Times New Roman" w:hAnsi="Times New Roman"/>
          <w:b/>
          <w:sz w:val="20"/>
          <w:lang w:val="pt-BR"/>
        </w:rPr>
        <w:t xml:space="preserve">- RS. </w:t>
      </w:r>
      <w:proofErr w:type="spellStart"/>
      <w:r w:rsidR="00EC76CE" w:rsidRPr="00E113A4">
        <w:rPr>
          <w:rFonts w:ascii="Times New Roman" w:hAnsi="Times New Roman"/>
          <w:sz w:val="20"/>
          <w:lang w:val="pt-BR"/>
        </w:rPr>
        <w:t>Univates</w:t>
      </w:r>
      <w:proofErr w:type="spellEnd"/>
      <w:r w:rsidR="00EC76CE" w:rsidRPr="00E113A4">
        <w:rPr>
          <w:rFonts w:ascii="Times New Roman" w:hAnsi="Times New Roman"/>
          <w:sz w:val="20"/>
          <w:lang w:val="pt-BR"/>
        </w:rPr>
        <w:t>, 2012.</w:t>
      </w:r>
      <w:r w:rsidR="00EC76CE" w:rsidRPr="00E113A4">
        <w:rPr>
          <w:rFonts w:ascii="Times New Roman" w:hAnsi="Times New Roman"/>
          <w:sz w:val="20"/>
          <w:lang w:val="pt-PT"/>
        </w:rPr>
        <w:t xml:space="preserve"> Disponivel em: &lt; </w:t>
      </w:r>
      <w:r w:rsidR="00D67FD4" w:rsidRPr="00E113A4">
        <w:fldChar w:fldCharType="begin"/>
      </w:r>
      <w:r w:rsidR="00D67FD4" w:rsidRPr="00E113A4">
        <w:rPr>
          <w:rFonts w:ascii="Times New Roman" w:hAnsi="Times New Roman"/>
          <w:sz w:val="20"/>
          <w:lang w:val="pt-BR"/>
        </w:rPr>
        <w:instrText xml:space="preserve"> HYPERLINK "https://www.univates.br/bdu/bitstream/10737/311/1/GustavoBartelli.pdf" </w:instrText>
      </w:r>
      <w:r w:rsidR="00D67FD4" w:rsidRPr="00E113A4">
        <w:fldChar w:fldCharType="separate"/>
      </w:r>
      <w:r w:rsidR="00EC76CE" w:rsidRPr="00E113A4">
        <w:rPr>
          <w:rStyle w:val="Hyperlink"/>
          <w:rFonts w:ascii="Times New Roman" w:hAnsi="Times New Roman"/>
          <w:sz w:val="20"/>
          <w:lang w:val="pt-PT"/>
        </w:rPr>
        <w:t>https://www.univates.br/bdu/bitstream/10737/311/1/GustavoBartelli.pdf</w:t>
      </w:r>
      <w:r w:rsidR="00D67FD4" w:rsidRPr="00E113A4">
        <w:rPr>
          <w:rStyle w:val="Hyperlink"/>
          <w:rFonts w:ascii="Times New Roman" w:hAnsi="Times New Roman"/>
          <w:sz w:val="20"/>
          <w:lang w:val="pt-PT"/>
        </w:rPr>
        <w:fldChar w:fldCharType="end"/>
      </w:r>
      <w:r w:rsidR="00EC76CE" w:rsidRPr="00E113A4">
        <w:rPr>
          <w:rFonts w:ascii="Times New Roman" w:hAnsi="Times New Roman"/>
          <w:sz w:val="20"/>
          <w:lang w:val="pt-PT"/>
        </w:rPr>
        <w:t>&gt; acesso em: 09 março 2017</w:t>
      </w:r>
    </w:p>
    <w:p w14:paraId="642A9972" w14:textId="15112709" w:rsidR="008954D7" w:rsidRDefault="0054330C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PT"/>
        </w:rPr>
        <w:br/>
      </w:r>
      <w:r w:rsidR="008954D7" w:rsidRPr="00E113A4">
        <w:rPr>
          <w:rFonts w:ascii="Times New Roman" w:hAnsi="Times New Roman"/>
          <w:sz w:val="20"/>
          <w:lang w:val="pt-BR"/>
        </w:rPr>
        <w:t xml:space="preserve">CHRISTOFOLETTI, A. </w:t>
      </w:r>
      <w:r w:rsidR="008954D7" w:rsidRPr="00E113A4">
        <w:rPr>
          <w:rFonts w:ascii="Times New Roman" w:hAnsi="Times New Roman"/>
          <w:b/>
          <w:sz w:val="20"/>
          <w:lang w:val="pt-BR"/>
        </w:rPr>
        <w:t xml:space="preserve">Geomorfologia. </w:t>
      </w:r>
      <w:r w:rsidR="008954D7" w:rsidRPr="00E113A4">
        <w:rPr>
          <w:rFonts w:ascii="Times New Roman" w:hAnsi="Times New Roman"/>
          <w:sz w:val="20"/>
          <w:lang w:val="pt-BR"/>
        </w:rPr>
        <w:t xml:space="preserve">São Paulo: </w:t>
      </w:r>
      <w:proofErr w:type="spellStart"/>
      <w:r w:rsidR="008954D7" w:rsidRPr="00E113A4">
        <w:rPr>
          <w:rFonts w:ascii="Times New Roman" w:hAnsi="Times New Roman"/>
          <w:sz w:val="20"/>
          <w:lang w:val="pt-BR"/>
        </w:rPr>
        <w:t>Blucher</w:t>
      </w:r>
      <w:proofErr w:type="spellEnd"/>
      <w:r w:rsidR="008954D7" w:rsidRPr="00E113A4">
        <w:rPr>
          <w:rFonts w:ascii="Times New Roman" w:hAnsi="Times New Roman"/>
          <w:sz w:val="20"/>
          <w:lang w:val="pt-BR"/>
        </w:rPr>
        <w:t>, 1980 2ª edição.</w:t>
      </w:r>
    </w:p>
    <w:p w14:paraId="4A14A52A" w14:textId="77777777" w:rsidR="004666EA" w:rsidRPr="00E113A4" w:rsidRDefault="004666EA" w:rsidP="00E113A4">
      <w:pPr>
        <w:spacing w:after="120"/>
        <w:rPr>
          <w:rFonts w:ascii="Times New Roman" w:hAnsi="Times New Roman"/>
          <w:sz w:val="20"/>
          <w:lang w:val="pt-BR"/>
        </w:rPr>
      </w:pPr>
    </w:p>
    <w:p w14:paraId="2A8BED19" w14:textId="515FD6CB" w:rsidR="008954D7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t>CUNHA, S. B. “Geomorfologia Fluvial”. In: GUERRA, A. J. T; CUNHA, S. B. da (</w:t>
      </w:r>
      <w:proofErr w:type="spellStart"/>
      <w:r w:rsidRPr="00E113A4">
        <w:rPr>
          <w:rFonts w:ascii="Times New Roman" w:hAnsi="Times New Roman"/>
          <w:sz w:val="20"/>
          <w:lang w:val="pt-BR"/>
        </w:rPr>
        <w:t>orgs</w:t>
      </w:r>
      <w:proofErr w:type="spellEnd"/>
      <w:r w:rsidRPr="00E113A4">
        <w:rPr>
          <w:rFonts w:ascii="Times New Roman" w:hAnsi="Times New Roman"/>
          <w:sz w:val="20"/>
          <w:lang w:val="pt-BR"/>
        </w:rPr>
        <w:t xml:space="preserve">). </w:t>
      </w:r>
      <w:r w:rsidRPr="00E113A4">
        <w:rPr>
          <w:rFonts w:ascii="Times New Roman" w:hAnsi="Times New Roman"/>
          <w:b/>
          <w:sz w:val="20"/>
          <w:lang w:val="pt-BR"/>
        </w:rPr>
        <w:t>Geomorfologia uma atualização de base e conceitos</w:t>
      </w:r>
      <w:r w:rsidRPr="00E113A4">
        <w:rPr>
          <w:rFonts w:ascii="Times New Roman" w:hAnsi="Times New Roman"/>
          <w:sz w:val="20"/>
          <w:lang w:val="pt-BR"/>
        </w:rPr>
        <w:t>. Rio de Janeiro: Bertrand, 2013.</w:t>
      </w:r>
    </w:p>
    <w:p w14:paraId="64BFFFE9" w14:textId="77777777" w:rsidR="004666EA" w:rsidRPr="00E113A4" w:rsidRDefault="004666EA" w:rsidP="00E113A4">
      <w:pPr>
        <w:spacing w:after="120"/>
        <w:rPr>
          <w:rFonts w:ascii="Times New Roman" w:hAnsi="Times New Roman"/>
          <w:sz w:val="20"/>
          <w:lang w:val="pt-BR"/>
        </w:rPr>
      </w:pPr>
    </w:p>
    <w:p w14:paraId="5513B119" w14:textId="34C98981" w:rsidR="008954D7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t>EMBRAPA</w:t>
      </w:r>
      <w:r w:rsidRPr="00E113A4">
        <w:rPr>
          <w:rFonts w:ascii="Times New Roman" w:hAnsi="Times New Roman"/>
          <w:b/>
          <w:sz w:val="20"/>
          <w:lang w:val="pt-BR"/>
        </w:rPr>
        <w:t xml:space="preserve">, Manual de Métodos de Análise de Solos. </w:t>
      </w:r>
      <w:r w:rsidRPr="00E113A4">
        <w:rPr>
          <w:rFonts w:ascii="Times New Roman" w:hAnsi="Times New Roman"/>
          <w:sz w:val="20"/>
          <w:lang w:val="pt-BR"/>
        </w:rPr>
        <w:t>Rio de Janeiro: Embrapa solos, 1997 2ª edição.</w:t>
      </w:r>
    </w:p>
    <w:p w14:paraId="32ACD702" w14:textId="77777777" w:rsidR="004666EA" w:rsidRPr="00E113A4" w:rsidRDefault="004666EA" w:rsidP="00E113A4">
      <w:pPr>
        <w:spacing w:after="120"/>
        <w:rPr>
          <w:rFonts w:ascii="Times New Roman" w:hAnsi="Times New Roman"/>
          <w:sz w:val="20"/>
          <w:lang w:val="pt-BR"/>
        </w:rPr>
      </w:pPr>
    </w:p>
    <w:p w14:paraId="4AB3EE60" w14:textId="2BC12399" w:rsidR="008954D7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t>EPE – Empresa de Pesquisa Energética</w:t>
      </w:r>
      <w:r w:rsidRPr="00E113A4">
        <w:rPr>
          <w:rFonts w:ascii="Times New Roman" w:hAnsi="Times New Roman"/>
          <w:b/>
          <w:sz w:val="20"/>
          <w:lang w:val="pt-BR"/>
        </w:rPr>
        <w:t xml:space="preserve">. Avaliação Ambiental Integrada da Bacia Hidrográfica do Rio Teles Pires. </w:t>
      </w:r>
      <w:r w:rsidRPr="00E113A4">
        <w:rPr>
          <w:rFonts w:ascii="Times New Roman" w:hAnsi="Times New Roman"/>
          <w:sz w:val="20"/>
          <w:lang w:val="pt-BR"/>
        </w:rPr>
        <w:t xml:space="preserve">TPI-A-62-000.002-RE-R0, EPE 2008 p.5. Disponível em: &lt; </w:t>
      </w:r>
      <w:hyperlink r:id="rId10" w:history="1">
        <w:r w:rsidRPr="00E113A4">
          <w:rPr>
            <w:rStyle w:val="Hyperlink"/>
            <w:rFonts w:ascii="Times New Roman" w:hAnsi="Times New Roman"/>
            <w:sz w:val="20"/>
            <w:lang w:val="pt-BR"/>
          </w:rPr>
          <w:t>http://www.epe.gov.br/MeioAmbiente/Documents/AAI%20Teles%20Pires/TPI%20Sumario%20executivo%20Caracterizacao.pdf</w:t>
        </w:r>
      </w:hyperlink>
      <w:r w:rsidRPr="00E113A4">
        <w:rPr>
          <w:rFonts w:ascii="Times New Roman" w:hAnsi="Times New Roman"/>
          <w:sz w:val="20"/>
          <w:lang w:val="pt-BR"/>
        </w:rPr>
        <w:t xml:space="preserve"> &gt; Acesso em</w:t>
      </w:r>
      <w:r w:rsidRPr="00E113A4">
        <w:rPr>
          <w:rFonts w:ascii="Times New Roman" w:hAnsi="Times New Roman"/>
          <w:color w:val="FF0000"/>
          <w:sz w:val="20"/>
          <w:lang w:val="pt-BR"/>
        </w:rPr>
        <w:t xml:space="preserve">: </w:t>
      </w:r>
      <w:proofErr w:type="gramStart"/>
      <w:r w:rsidRPr="00E113A4">
        <w:rPr>
          <w:rFonts w:ascii="Times New Roman" w:hAnsi="Times New Roman"/>
          <w:sz w:val="20"/>
          <w:lang w:val="pt-BR"/>
        </w:rPr>
        <w:t>06 março 2017</w:t>
      </w:r>
      <w:proofErr w:type="gramEnd"/>
      <w:r w:rsidRPr="00E113A4">
        <w:rPr>
          <w:rFonts w:ascii="Times New Roman" w:hAnsi="Times New Roman"/>
          <w:sz w:val="20"/>
          <w:lang w:val="pt-BR"/>
        </w:rPr>
        <w:t xml:space="preserve"> </w:t>
      </w:r>
    </w:p>
    <w:p w14:paraId="2B7F5D14" w14:textId="77777777" w:rsidR="004666EA" w:rsidRPr="00E113A4" w:rsidRDefault="004666EA" w:rsidP="00E113A4">
      <w:pPr>
        <w:spacing w:after="120"/>
        <w:rPr>
          <w:rFonts w:ascii="Times New Roman" w:hAnsi="Times New Roman"/>
          <w:sz w:val="20"/>
          <w:lang w:val="pt-BR"/>
        </w:rPr>
      </w:pPr>
    </w:p>
    <w:p w14:paraId="0C9B030E" w14:textId="5022A075" w:rsidR="00501FFD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t xml:space="preserve">EPE – Empresa de Pesquisa Energética. </w:t>
      </w:r>
      <w:r w:rsidRPr="00E113A4">
        <w:rPr>
          <w:rFonts w:ascii="Times New Roman" w:hAnsi="Times New Roman"/>
          <w:b/>
          <w:sz w:val="20"/>
          <w:lang w:val="pt-BR"/>
        </w:rPr>
        <w:t xml:space="preserve">Avaliação Ambiental Integrada da Bacia Hidrográfica do Rio Teles Pires. </w:t>
      </w:r>
      <w:r w:rsidRPr="00E113A4">
        <w:rPr>
          <w:rFonts w:ascii="Times New Roman" w:hAnsi="Times New Roman"/>
          <w:sz w:val="20"/>
          <w:lang w:val="pt-BR"/>
        </w:rPr>
        <w:t>Relatório final dezembro 2009. Disponível em: &lt; http://www.epe.gov.br/MeioAmbiente/Documents/AAI%20Teles%20Pires/AAI%20Teles%20Pires%20-%20Relat%C3%B3rio%20Final%20-%20Sum%C3%A1rio%20Executivo.pdf &gt; Acesso em</w:t>
      </w:r>
      <w:r w:rsidRPr="00E113A4">
        <w:rPr>
          <w:rFonts w:ascii="Times New Roman" w:hAnsi="Times New Roman"/>
          <w:color w:val="FF0000"/>
          <w:sz w:val="20"/>
          <w:lang w:val="pt-BR"/>
        </w:rPr>
        <w:t xml:space="preserve">: </w:t>
      </w:r>
      <w:proofErr w:type="gramStart"/>
      <w:r w:rsidRPr="00E113A4">
        <w:rPr>
          <w:rFonts w:ascii="Times New Roman" w:hAnsi="Times New Roman"/>
          <w:sz w:val="20"/>
          <w:lang w:val="pt-BR"/>
        </w:rPr>
        <w:t>09 março 2017</w:t>
      </w:r>
      <w:proofErr w:type="gramEnd"/>
    </w:p>
    <w:p w14:paraId="5B727A53" w14:textId="77777777" w:rsidR="004666EA" w:rsidRPr="00E113A4" w:rsidRDefault="004666EA" w:rsidP="00E113A4">
      <w:pPr>
        <w:spacing w:after="120"/>
        <w:rPr>
          <w:rFonts w:ascii="Times New Roman" w:hAnsi="Times New Roman"/>
          <w:color w:val="FF0000"/>
          <w:sz w:val="20"/>
          <w:lang w:val="pt-BR"/>
        </w:rPr>
      </w:pPr>
    </w:p>
    <w:p w14:paraId="37A546BE" w14:textId="51CBA97A" w:rsidR="00EE7C97" w:rsidRDefault="00EE7C97" w:rsidP="00E113A4">
      <w:pPr>
        <w:pStyle w:val="Ttulo1"/>
        <w:shd w:val="clear" w:color="auto" w:fill="FFFFFF"/>
        <w:spacing w:before="0" w:beforeAutospacing="0" w:after="120" w:afterAutospacing="0"/>
        <w:rPr>
          <w:rFonts w:ascii="Times New Roman"/>
          <w:b w:val="0"/>
          <w:color w:val="000000"/>
          <w:sz w:val="20"/>
          <w:lang w:val="pt-BR"/>
        </w:rPr>
      </w:pPr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 xml:space="preserve">FEITOSA, G. D. Dos S.; SANTOS, G. B dos. Identificação de </w:t>
      </w:r>
      <w:proofErr w:type="spellStart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>geoformas</w:t>
      </w:r>
      <w:proofErr w:type="spellEnd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 xml:space="preserve"> deposicionais em ambiente de confluência dos rios Branco e Grande, região oeste da Bahia: por meio de cálculo de superfície de tendência. </w:t>
      </w:r>
      <w:proofErr w:type="spellStart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>Conference</w:t>
      </w:r>
      <w:proofErr w:type="spellEnd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 xml:space="preserve">: I Congresso Internacional de </w:t>
      </w:r>
      <w:proofErr w:type="spellStart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>Hidrossedimentologia</w:t>
      </w:r>
      <w:proofErr w:type="spellEnd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>. Porto Alegre, Volume: Anais. 2015. Disponível em</w:t>
      </w:r>
      <w:proofErr w:type="gramStart"/>
      <w:r w:rsidRPr="00E113A4">
        <w:rPr>
          <w:rFonts w:ascii="Times New Roman"/>
          <w:b w:val="0"/>
          <w:color w:val="000000"/>
          <w:sz w:val="20"/>
          <w:shd w:val="clear" w:color="auto" w:fill="FFFFFF"/>
          <w:lang w:val="pt-BR"/>
        </w:rPr>
        <w:t xml:space="preserve">: </w:t>
      </w:r>
      <w:r w:rsidRPr="00E113A4">
        <w:rPr>
          <w:rFonts w:ascii="Times New Roman"/>
          <w:b w:val="0"/>
          <w:color w:val="000000"/>
          <w:sz w:val="20"/>
          <w:lang w:val="pt-BR"/>
        </w:rPr>
        <w:t>:</w:t>
      </w:r>
      <w:proofErr w:type="gramEnd"/>
      <w:r w:rsidRPr="00E113A4">
        <w:rPr>
          <w:rFonts w:ascii="Times New Roman"/>
          <w:b w:val="0"/>
          <w:color w:val="000000"/>
          <w:sz w:val="20"/>
          <w:lang w:val="pt-BR"/>
        </w:rPr>
        <w:t xml:space="preserve"> </w:t>
      </w:r>
      <w:hyperlink r:id="rId11" w:history="1">
        <w:r w:rsidRPr="00E113A4">
          <w:rPr>
            <w:rStyle w:val="Hyperlink"/>
            <w:rFonts w:ascii="Times New Roman"/>
            <w:b w:val="0"/>
            <w:color w:val="000000"/>
            <w:sz w:val="20"/>
            <w:lang w:val="pt-BR"/>
          </w:rPr>
          <w:t>https://www.researchgate.net/publication/309348058</w:t>
        </w:r>
      </w:hyperlink>
      <w:r w:rsidRPr="00E113A4">
        <w:rPr>
          <w:rFonts w:ascii="Times New Roman"/>
          <w:b w:val="0"/>
          <w:color w:val="000000"/>
          <w:sz w:val="20"/>
          <w:lang w:val="pt-BR"/>
        </w:rPr>
        <w:t xml:space="preserve">. Acesso em: 14 de </w:t>
      </w:r>
      <w:proofErr w:type="gramStart"/>
      <w:r w:rsidRPr="00E113A4">
        <w:rPr>
          <w:rFonts w:ascii="Times New Roman"/>
          <w:b w:val="0"/>
          <w:color w:val="000000"/>
          <w:sz w:val="20"/>
          <w:lang w:val="pt-BR"/>
        </w:rPr>
        <w:t>Fevereiro</w:t>
      </w:r>
      <w:proofErr w:type="gramEnd"/>
      <w:r w:rsidRPr="00E113A4">
        <w:rPr>
          <w:rFonts w:ascii="Times New Roman"/>
          <w:b w:val="0"/>
          <w:color w:val="000000"/>
          <w:sz w:val="20"/>
          <w:lang w:val="pt-BR"/>
        </w:rPr>
        <w:t xml:space="preserve"> de 2017. </w:t>
      </w:r>
    </w:p>
    <w:p w14:paraId="0D3199AC" w14:textId="77777777" w:rsidR="004666EA" w:rsidRPr="00E113A4" w:rsidRDefault="004666EA" w:rsidP="00E113A4">
      <w:pPr>
        <w:pStyle w:val="Ttulo1"/>
        <w:shd w:val="clear" w:color="auto" w:fill="FFFFFF"/>
        <w:spacing w:before="0" w:beforeAutospacing="0" w:after="120" w:afterAutospacing="0"/>
        <w:rPr>
          <w:rFonts w:ascii="Times New Roman"/>
          <w:b w:val="0"/>
          <w:color w:val="000000"/>
          <w:sz w:val="20"/>
          <w:lang w:val="pt-BR"/>
        </w:rPr>
      </w:pPr>
    </w:p>
    <w:p w14:paraId="0800104B" w14:textId="42E1019F" w:rsidR="008954D7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t>QUARESMA, Sílvia</w:t>
      </w:r>
      <w:r w:rsidRPr="00E113A4">
        <w:rPr>
          <w:rFonts w:ascii="Times New Roman" w:hAnsi="Times New Roman"/>
          <w:color w:val="FF0000"/>
          <w:sz w:val="20"/>
          <w:lang w:val="pt-BR"/>
        </w:rPr>
        <w:t xml:space="preserve"> </w:t>
      </w:r>
      <w:r w:rsidRPr="00E113A4">
        <w:rPr>
          <w:rFonts w:ascii="Times New Roman" w:hAnsi="Times New Roman"/>
          <w:sz w:val="20"/>
          <w:lang w:val="pt-BR"/>
        </w:rPr>
        <w:t>Jurema. BONI, Valdete. Aprendendo a entrevistar: como fazer entrevistas em Ciências Sociais.</w:t>
      </w:r>
      <w:r w:rsidRPr="00E113A4">
        <w:rPr>
          <w:rFonts w:ascii="Times New Roman" w:hAnsi="Times New Roman"/>
          <w:b/>
          <w:sz w:val="20"/>
          <w:lang w:val="pt-BR"/>
        </w:rPr>
        <w:t xml:space="preserve"> Revista Eletrônica dos Pós-Graduandos em Sociologia Política da UFSC</w:t>
      </w:r>
      <w:r w:rsidRPr="00E113A4">
        <w:rPr>
          <w:rFonts w:ascii="Times New Roman" w:hAnsi="Times New Roman"/>
          <w:sz w:val="20"/>
          <w:lang w:val="pt-BR"/>
        </w:rPr>
        <w:t xml:space="preserve"> Vol. 2 nº </w:t>
      </w:r>
      <w:proofErr w:type="gramStart"/>
      <w:r w:rsidRPr="00E113A4">
        <w:rPr>
          <w:rFonts w:ascii="Times New Roman" w:hAnsi="Times New Roman"/>
          <w:sz w:val="20"/>
          <w:lang w:val="pt-BR"/>
        </w:rPr>
        <w:t>1  janeiro</w:t>
      </w:r>
      <w:proofErr w:type="gramEnd"/>
      <w:r w:rsidRPr="00E113A4">
        <w:rPr>
          <w:rFonts w:ascii="Times New Roman" w:hAnsi="Times New Roman"/>
          <w:sz w:val="20"/>
          <w:lang w:val="pt-BR"/>
        </w:rPr>
        <w:t xml:space="preserve">-julho/2005, p. 68-80. Disponível em: &lt; </w:t>
      </w:r>
      <w:hyperlink r:id="rId12" w:history="1">
        <w:r w:rsidRPr="00E113A4">
          <w:rPr>
            <w:rStyle w:val="Hyperlink"/>
            <w:rFonts w:ascii="Times New Roman" w:hAnsi="Times New Roman"/>
            <w:sz w:val="20"/>
            <w:lang w:val="pt-BR"/>
          </w:rPr>
          <w:t>https://moodle.ufsc.br/pluginfile.php/1255603/mod_resource/content/0/Aprendendo_a_entrevistar.pdf</w:t>
        </w:r>
      </w:hyperlink>
      <w:r w:rsidRPr="00E113A4">
        <w:rPr>
          <w:rFonts w:ascii="Times New Roman" w:hAnsi="Times New Roman"/>
          <w:sz w:val="20"/>
          <w:lang w:val="pt-BR"/>
        </w:rPr>
        <w:t xml:space="preserve">&gt; acesso em: </w:t>
      </w:r>
      <w:proofErr w:type="gramStart"/>
      <w:r w:rsidRPr="00E113A4">
        <w:rPr>
          <w:rFonts w:ascii="Times New Roman" w:hAnsi="Times New Roman"/>
          <w:sz w:val="20"/>
          <w:lang w:val="pt-BR"/>
        </w:rPr>
        <w:t>08 março 2017</w:t>
      </w:r>
      <w:proofErr w:type="gramEnd"/>
      <w:r w:rsidRPr="00E113A4">
        <w:rPr>
          <w:rFonts w:ascii="Times New Roman" w:hAnsi="Times New Roman"/>
          <w:sz w:val="20"/>
          <w:lang w:val="pt-BR"/>
        </w:rPr>
        <w:t>.</w:t>
      </w:r>
    </w:p>
    <w:p w14:paraId="4D081C0F" w14:textId="77777777" w:rsidR="004666EA" w:rsidRPr="00E113A4" w:rsidRDefault="004666EA" w:rsidP="00E113A4">
      <w:pPr>
        <w:spacing w:after="120"/>
        <w:rPr>
          <w:rFonts w:ascii="Times New Roman" w:hAnsi="Times New Roman"/>
          <w:b/>
          <w:sz w:val="20"/>
          <w:lang w:val="pt-BR"/>
        </w:rPr>
      </w:pPr>
    </w:p>
    <w:p w14:paraId="4371553A" w14:textId="77777777" w:rsidR="001650E2" w:rsidRPr="00E113A4" w:rsidRDefault="008954D7" w:rsidP="00E113A4">
      <w:pPr>
        <w:spacing w:after="120"/>
        <w:rPr>
          <w:rFonts w:ascii="Times New Roman" w:hAnsi="Times New Roman"/>
          <w:sz w:val="20"/>
          <w:lang w:val="pt-BR"/>
        </w:rPr>
      </w:pPr>
      <w:r w:rsidRPr="00E113A4">
        <w:rPr>
          <w:rFonts w:ascii="Times New Roman" w:hAnsi="Times New Roman"/>
          <w:sz w:val="20"/>
          <w:lang w:val="pt-BR"/>
        </w:rPr>
        <w:lastRenderedPageBreak/>
        <w:t xml:space="preserve">SOUSA, C. A. </w:t>
      </w:r>
      <w:proofErr w:type="gramStart"/>
      <w:r w:rsidRPr="00E113A4">
        <w:rPr>
          <w:rFonts w:ascii="Times New Roman" w:hAnsi="Times New Roman"/>
          <w:sz w:val="20"/>
          <w:lang w:val="pt-BR"/>
        </w:rPr>
        <w:t>de.(</w:t>
      </w:r>
      <w:proofErr w:type="spellStart"/>
      <w:proofErr w:type="gramEnd"/>
      <w:r w:rsidRPr="00E113A4">
        <w:rPr>
          <w:rFonts w:ascii="Times New Roman" w:hAnsi="Times New Roman"/>
          <w:sz w:val="20"/>
          <w:lang w:val="pt-BR"/>
        </w:rPr>
        <w:t>org</w:t>
      </w:r>
      <w:proofErr w:type="spellEnd"/>
      <w:r w:rsidRPr="00E113A4">
        <w:rPr>
          <w:rFonts w:ascii="Times New Roman" w:hAnsi="Times New Roman"/>
          <w:sz w:val="20"/>
          <w:lang w:val="pt-BR"/>
        </w:rPr>
        <w:t xml:space="preserve">) </w:t>
      </w:r>
      <w:r w:rsidRPr="00E113A4">
        <w:rPr>
          <w:rFonts w:ascii="Times New Roman" w:hAnsi="Times New Roman"/>
          <w:b/>
          <w:sz w:val="20"/>
          <w:lang w:val="pt-BR"/>
        </w:rPr>
        <w:t>Bacia hidrográfica do rio Paraguai-MT: dinâmica das águas, uso e ocupação e degradação ambiental.</w:t>
      </w:r>
      <w:r w:rsidRPr="00E113A4">
        <w:rPr>
          <w:rFonts w:ascii="Times New Roman" w:hAnsi="Times New Roman"/>
          <w:sz w:val="20"/>
          <w:lang w:val="pt-BR"/>
        </w:rPr>
        <w:t xml:space="preserve"> </w:t>
      </w:r>
      <w:r w:rsidRPr="00E113A4">
        <w:rPr>
          <w:rFonts w:ascii="Times New Roman" w:hAnsi="Times New Roman"/>
          <w:sz w:val="20"/>
        </w:rPr>
        <w:t xml:space="preserve">São Carlos: </w:t>
      </w:r>
      <w:proofErr w:type="spellStart"/>
      <w:r w:rsidRPr="00E113A4">
        <w:rPr>
          <w:rFonts w:ascii="Times New Roman" w:hAnsi="Times New Roman"/>
          <w:sz w:val="20"/>
        </w:rPr>
        <w:t>Editora</w:t>
      </w:r>
      <w:proofErr w:type="spellEnd"/>
      <w:r w:rsidRPr="00E113A4">
        <w:rPr>
          <w:rFonts w:ascii="Times New Roman" w:hAnsi="Times New Roman"/>
          <w:sz w:val="20"/>
        </w:rPr>
        <w:t xml:space="preserve"> </w:t>
      </w:r>
      <w:proofErr w:type="spellStart"/>
      <w:r w:rsidRPr="00E113A4">
        <w:rPr>
          <w:rFonts w:ascii="Times New Roman" w:hAnsi="Times New Roman"/>
          <w:sz w:val="20"/>
        </w:rPr>
        <w:t>Cubo</w:t>
      </w:r>
      <w:proofErr w:type="spellEnd"/>
      <w:r w:rsidRPr="00E113A4">
        <w:rPr>
          <w:rFonts w:ascii="Times New Roman" w:hAnsi="Times New Roman"/>
          <w:sz w:val="20"/>
        </w:rPr>
        <w:t>, 2012.</w:t>
      </w:r>
    </w:p>
    <w:sectPr w:rsidR="001650E2" w:rsidRPr="00E113A4" w:rsidSect="0054330C">
      <w:headerReference w:type="default" r:id="rId13"/>
      <w:pgSz w:w="12240" w:h="15840" w:code="1"/>
      <w:pgMar w:top="1418" w:right="1418" w:bottom="1418" w:left="1418" w:header="709" w:footer="709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07F22C" w14:textId="77777777" w:rsidR="0066119A" w:rsidRDefault="0066119A">
      <w:r>
        <w:separator/>
      </w:r>
    </w:p>
  </w:endnote>
  <w:endnote w:type="continuationSeparator" w:id="0">
    <w:p w14:paraId="5C2E50B5" w14:textId="77777777" w:rsidR="0066119A" w:rsidRDefault="00661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99F8C" w14:textId="77777777" w:rsidR="0066119A" w:rsidRDefault="0066119A">
      <w:r>
        <w:separator/>
      </w:r>
    </w:p>
  </w:footnote>
  <w:footnote w:type="continuationSeparator" w:id="0">
    <w:p w14:paraId="3E9D08B3" w14:textId="77777777" w:rsidR="0066119A" w:rsidRDefault="006611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8B8022" w14:textId="7F35ADF7" w:rsidR="00C77E93" w:rsidRDefault="00EC5227" w:rsidP="0054330C">
    <w:pPr>
      <w:pStyle w:val="Cabealho"/>
      <w:jc w:val="center"/>
      <w:rPr>
        <w:rFonts w:ascii="Arial" w:hAnsi="Arial" w:cs="Arial"/>
        <w:i/>
        <w:color w:val="262626"/>
        <w:sz w:val="16"/>
        <w:szCs w:val="16"/>
      </w:rPr>
    </w:pPr>
    <w:r>
      <w:rPr>
        <w:rFonts w:ascii="Arial" w:hAnsi="Arial" w:cs="Arial"/>
        <w:i/>
        <w:noProof/>
        <w:color w:val="262626"/>
        <w:sz w:val="16"/>
        <w:szCs w:val="16"/>
        <w:lang w:val="pt-BR" w:eastAsia="pt-BR"/>
      </w:rPr>
      <w:drawing>
        <wp:inline distT="0" distB="0" distL="0" distR="0" wp14:anchorId="48A73988" wp14:editId="4D7AE87C">
          <wp:extent cx="5762625" cy="647700"/>
          <wp:effectExtent l="0" t="0" r="9525" b="0"/>
          <wp:docPr id="1" name="Imagem 1" descr="CABEÇALHO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̧ALHO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11012"/>
    <w:multiLevelType w:val="hybridMultilevel"/>
    <w:tmpl w:val="4C1A0C9E"/>
    <w:lvl w:ilvl="0" w:tplc="7C86AA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6C7CE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9288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F9850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66C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772F0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FD66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D1CC2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B40D2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431A78"/>
    <w:multiLevelType w:val="singleLevel"/>
    <w:tmpl w:val="2C225D2C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b/>
      </w:rPr>
    </w:lvl>
  </w:abstractNum>
  <w:abstractNum w:abstractNumId="2" w15:restartNumberingAfterBreak="0">
    <w:nsid w:val="325B0BE3"/>
    <w:multiLevelType w:val="hybridMultilevel"/>
    <w:tmpl w:val="5CDAB368"/>
    <w:lvl w:ilvl="0" w:tplc="F9B8A19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start w:val="3"/>
        <w:numFmt w:val="decimal"/>
        <w:lvlText w:val="%1."/>
        <w:legacy w:legacy="1" w:legacySpace="0" w:legacyIndent="360"/>
        <w:lvlJc w:val="left"/>
        <w:pPr>
          <w:ind w:left="360" w:hanging="360"/>
        </w:pPr>
        <w:rPr>
          <w:b/>
        </w:rPr>
      </w:lvl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DE9"/>
    <w:rsid w:val="00005DFD"/>
    <w:rsid w:val="0001404E"/>
    <w:rsid w:val="00014F1D"/>
    <w:rsid w:val="000508E6"/>
    <w:rsid w:val="00061DEC"/>
    <w:rsid w:val="00064B4A"/>
    <w:rsid w:val="00067F86"/>
    <w:rsid w:val="000A4E88"/>
    <w:rsid w:val="000B5CC1"/>
    <w:rsid w:val="000C2FC0"/>
    <w:rsid w:val="000D6E54"/>
    <w:rsid w:val="000F72FE"/>
    <w:rsid w:val="001021B8"/>
    <w:rsid w:val="00145887"/>
    <w:rsid w:val="001650E2"/>
    <w:rsid w:val="001732C2"/>
    <w:rsid w:val="001A0755"/>
    <w:rsid w:val="001B7F6A"/>
    <w:rsid w:val="001C29C4"/>
    <w:rsid w:val="001C5620"/>
    <w:rsid w:val="001C7B78"/>
    <w:rsid w:val="001D2336"/>
    <w:rsid w:val="001E1C27"/>
    <w:rsid w:val="00200899"/>
    <w:rsid w:val="00226F74"/>
    <w:rsid w:val="00236C0F"/>
    <w:rsid w:val="002448EB"/>
    <w:rsid w:val="0025074A"/>
    <w:rsid w:val="00285B20"/>
    <w:rsid w:val="002944F2"/>
    <w:rsid w:val="0029519C"/>
    <w:rsid w:val="002A454B"/>
    <w:rsid w:val="002A6ABA"/>
    <w:rsid w:val="002A6E8D"/>
    <w:rsid w:val="002A742D"/>
    <w:rsid w:val="002B6329"/>
    <w:rsid w:val="002C008C"/>
    <w:rsid w:val="002C0637"/>
    <w:rsid w:val="002D307D"/>
    <w:rsid w:val="00306912"/>
    <w:rsid w:val="00313A86"/>
    <w:rsid w:val="0034601D"/>
    <w:rsid w:val="00354EA6"/>
    <w:rsid w:val="00360AB7"/>
    <w:rsid w:val="00364C14"/>
    <w:rsid w:val="00380F51"/>
    <w:rsid w:val="003906BF"/>
    <w:rsid w:val="003B1B16"/>
    <w:rsid w:val="003D2167"/>
    <w:rsid w:val="003E4BB3"/>
    <w:rsid w:val="00436545"/>
    <w:rsid w:val="00452B74"/>
    <w:rsid w:val="00456D41"/>
    <w:rsid w:val="00465474"/>
    <w:rsid w:val="004666EA"/>
    <w:rsid w:val="00470F83"/>
    <w:rsid w:val="004E0BB6"/>
    <w:rsid w:val="004F286B"/>
    <w:rsid w:val="004F689A"/>
    <w:rsid w:val="00501FFD"/>
    <w:rsid w:val="00504856"/>
    <w:rsid w:val="005104ED"/>
    <w:rsid w:val="00525307"/>
    <w:rsid w:val="005256B5"/>
    <w:rsid w:val="00536B2E"/>
    <w:rsid w:val="0054330C"/>
    <w:rsid w:val="0057675B"/>
    <w:rsid w:val="00581177"/>
    <w:rsid w:val="0058454B"/>
    <w:rsid w:val="005B3B16"/>
    <w:rsid w:val="005C1B3C"/>
    <w:rsid w:val="005C4DAD"/>
    <w:rsid w:val="005C6E79"/>
    <w:rsid w:val="005D01D7"/>
    <w:rsid w:val="005F6CA4"/>
    <w:rsid w:val="00610139"/>
    <w:rsid w:val="0066119A"/>
    <w:rsid w:val="00665DDB"/>
    <w:rsid w:val="00670187"/>
    <w:rsid w:val="00670719"/>
    <w:rsid w:val="00672411"/>
    <w:rsid w:val="00690DE9"/>
    <w:rsid w:val="00697328"/>
    <w:rsid w:val="006A05F4"/>
    <w:rsid w:val="006C264B"/>
    <w:rsid w:val="006D4468"/>
    <w:rsid w:val="00713988"/>
    <w:rsid w:val="00725DD0"/>
    <w:rsid w:val="0073064B"/>
    <w:rsid w:val="007473B7"/>
    <w:rsid w:val="0076445F"/>
    <w:rsid w:val="0077350B"/>
    <w:rsid w:val="00775121"/>
    <w:rsid w:val="00776776"/>
    <w:rsid w:val="007D304A"/>
    <w:rsid w:val="007F5D12"/>
    <w:rsid w:val="008137FF"/>
    <w:rsid w:val="00833CC9"/>
    <w:rsid w:val="00835BC5"/>
    <w:rsid w:val="00843A7B"/>
    <w:rsid w:val="008759EB"/>
    <w:rsid w:val="0089309D"/>
    <w:rsid w:val="008934DD"/>
    <w:rsid w:val="008954D7"/>
    <w:rsid w:val="008A02AE"/>
    <w:rsid w:val="008B21C5"/>
    <w:rsid w:val="008B7075"/>
    <w:rsid w:val="008D6C19"/>
    <w:rsid w:val="008E2C80"/>
    <w:rsid w:val="008F6B39"/>
    <w:rsid w:val="008F6C51"/>
    <w:rsid w:val="008F72D5"/>
    <w:rsid w:val="00901602"/>
    <w:rsid w:val="00901880"/>
    <w:rsid w:val="0094094D"/>
    <w:rsid w:val="009429F3"/>
    <w:rsid w:val="00963FF0"/>
    <w:rsid w:val="00972991"/>
    <w:rsid w:val="00982D52"/>
    <w:rsid w:val="009B6E15"/>
    <w:rsid w:val="009C1F56"/>
    <w:rsid w:val="009D443A"/>
    <w:rsid w:val="009E6967"/>
    <w:rsid w:val="009F0DA7"/>
    <w:rsid w:val="00A06AD8"/>
    <w:rsid w:val="00A12681"/>
    <w:rsid w:val="00A54D0F"/>
    <w:rsid w:val="00A6652C"/>
    <w:rsid w:val="00A94A74"/>
    <w:rsid w:val="00AA0550"/>
    <w:rsid w:val="00AE6140"/>
    <w:rsid w:val="00AF1FC5"/>
    <w:rsid w:val="00B33D08"/>
    <w:rsid w:val="00B6077F"/>
    <w:rsid w:val="00B85806"/>
    <w:rsid w:val="00BA5652"/>
    <w:rsid w:val="00BB25EE"/>
    <w:rsid w:val="00BC35DE"/>
    <w:rsid w:val="00BC6297"/>
    <w:rsid w:val="00BD2D8C"/>
    <w:rsid w:val="00BD6947"/>
    <w:rsid w:val="00BF006D"/>
    <w:rsid w:val="00C14556"/>
    <w:rsid w:val="00C17A41"/>
    <w:rsid w:val="00C17FC3"/>
    <w:rsid w:val="00C66164"/>
    <w:rsid w:val="00C77E93"/>
    <w:rsid w:val="00CA4132"/>
    <w:rsid w:val="00CB127D"/>
    <w:rsid w:val="00CB2AD8"/>
    <w:rsid w:val="00CD3CE3"/>
    <w:rsid w:val="00CE31E6"/>
    <w:rsid w:val="00D04AB7"/>
    <w:rsid w:val="00D214CF"/>
    <w:rsid w:val="00D54C4D"/>
    <w:rsid w:val="00D67FD4"/>
    <w:rsid w:val="00D8131C"/>
    <w:rsid w:val="00DA6029"/>
    <w:rsid w:val="00DC7E1B"/>
    <w:rsid w:val="00DD4E75"/>
    <w:rsid w:val="00DE5B98"/>
    <w:rsid w:val="00E113A4"/>
    <w:rsid w:val="00E234E4"/>
    <w:rsid w:val="00E5389F"/>
    <w:rsid w:val="00EA6801"/>
    <w:rsid w:val="00EC5227"/>
    <w:rsid w:val="00EC76CE"/>
    <w:rsid w:val="00ED5318"/>
    <w:rsid w:val="00ED556A"/>
    <w:rsid w:val="00EE07CE"/>
    <w:rsid w:val="00EE7C97"/>
    <w:rsid w:val="00F04C5C"/>
    <w:rsid w:val="00F11D77"/>
    <w:rsid w:val="00F17DD4"/>
    <w:rsid w:val="00F27107"/>
    <w:rsid w:val="00F32E4A"/>
    <w:rsid w:val="00F56536"/>
    <w:rsid w:val="00F7054C"/>
    <w:rsid w:val="00F90C25"/>
    <w:rsid w:val="00F90C8E"/>
    <w:rsid w:val="00F91C78"/>
    <w:rsid w:val="00F95491"/>
    <w:rsid w:val="00F979C3"/>
    <w:rsid w:val="00FB38F3"/>
    <w:rsid w:val="00FC0D26"/>
    <w:rsid w:val="00FD1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3CE7B1"/>
  <w15:docId w15:val="{89A73B84-6FA3-4C6C-9E2C-1D0D1849E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01D7"/>
    <w:rPr>
      <w:sz w:val="24"/>
      <w:lang w:val="en-US" w:eastAsia="en-US"/>
    </w:rPr>
  </w:style>
  <w:style w:type="paragraph" w:styleId="Ttulo1">
    <w:name w:val="heading 1"/>
    <w:basedOn w:val="Normal"/>
    <w:qFormat/>
    <w:pPr>
      <w:spacing w:before="100" w:beforeAutospacing="1" w:after="100" w:afterAutospacing="1"/>
      <w:outlineLvl w:val="0"/>
    </w:pPr>
    <w:rPr>
      <w:rFonts w:ascii="Arial Unicode MS" w:eastAsia="Arial Unicode MS" w:hAnsi="Times New Roman"/>
      <w:b/>
      <w:kern w:val="36"/>
      <w:sz w:val="48"/>
    </w:rPr>
  </w:style>
  <w:style w:type="paragraph" w:styleId="Ttulo2">
    <w:name w:val="heading 2"/>
    <w:basedOn w:val="Normal"/>
    <w:next w:val="Normal"/>
    <w:qFormat/>
    <w:pPr>
      <w:keepNext/>
      <w:widowControl w:val="0"/>
      <w:adjustRightInd w:val="0"/>
      <w:outlineLvl w:val="1"/>
    </w:pPr>
    <w:rPr>
      <w:rFonts w:ascii="Arial" w:eastAsia="Times New Roman" w:hAnsi="Arial"/>
      <w:b/>
    </w:rPr>
  </w:style>
  <w:style w:type="paragraph" w:styleId="Ttulo4">
    <w:name w:val="heading 4"/>
    <w:basedOn w:val="Normal"/>
    <w:next w:val="Normal"/>
    <w:link w:val="Ttulo4Char"/>
    <w:uiPriority w:val="9"/>
    <w:qFormat/>
    <w:rsid w:val="00C0731D"/>
    <w:pPr>
      <w:keepNext/>
      <w:spacing w:before="240" w:after="60"/>
      <w:outlineLvl w:val="3"/>
    </w:pPr>
    <w:rPr>
      <w:rFonts w:ascii="Calibri" w:eastAsia="PMingLiU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rFonts w:ascii="Times New Roman" w:hAnsi="Times New Roman"/>
      <w:color w:val="000000"/>
      <w:sz w:val="32"/>
    </w:rPr>
  </w:style>
  <w:style w:type="paragraph" w:styleId="Corpodetexto2">
    <w:name w:val="Body Text 2"/>
    <w:basedOn w:val="Normal"/>
    <w:rPr>
      <w:rFonts w:ascii="Times New Roman" w:hAnsi="Times New Roman"/>
      <w:b/>
      <w:sz w:val="2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</w:style>
  <w:style w:type="paragraph" w:styleId="Corpodetexto3">
    <w:name w:val="Body Text 3"/>
    <w:basedOn w:val="Normal"/>
    <w:pPr>
      <w:tabs>
        <w:tab w:val="left" w:pos="360"/>
      </w:tabs>
      <w:jc w:val="both"/>
    </w:pPr>
    <w:rPr>
      <w:rFonts w:ascii="Times New Roman" w:hAnsi="Times New Roman"/>
      <w:lang w:eastAsia="zh-TW"/>
    </w:rPr>
  </w:style>
  <w:style w:type="paragraph" w:styleId="Recuodecorpodetexto">
    <w:name w:val="Body Text Indent"/>
    <w:basedOn w:val="Normal"/>
    <w:pPr>
      <w:ind w:firstLine="720"/>
    </w:pPr>
  </w:style>
  <w:style w:type="character" w:styleId="Hyperlink">
    <w:name w:val="Hyperlink"/>
    <w:rsid w:val="004E0757"/>
    <w:rPr>
      <w:color w:val="0000FF"/>
      <w:u w:val="single"/>
    </w:rPr>
  </w:style>
  <w:style w:type="character" w:customStyle="1" w:styleId="Ttulo4Char">
    <w:name w:val="Título 4 Char"/>
    <w:link w:val="Ttulo4"/>
    <w:uiPriority w:val="9"/>
    <w:semiHidden/>
    <w:rsid w:val="00C0731D"/>
    <w:rPr>
      <w:rFonts w:ascii="Calibri" w:eastAsia="PMingLiU" w:hAnsi="Calibri" w:cs="Times New Roman"/>
      <w:b/>
      <w:bCs/>
      <w:sz w:val="28"/>
      <w:szCs w:val="28"/>
      <w:lang w:val="en-US" w:eastAsia="en-US"/>
    </w:rPr>
  </w:style>
  <w:style w:type="paragraph" w:customStyle="1" w:styleId="Default">
    <w:name w:val="Default"/>
    <w:rsid w:val="00BD694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pt-PT" w:eastAsia="pt-PT"/>
    </w:rPr>
  </w:style>
  <w:style w:type="character" w:customStyle="1" w:styleId="textexposedshow">
    <w:name w:val="text_exposed_show"/>
    <w:rsid w:val="00F91C78"/>
    <w:rPr>
      <w:rFonts w:ascii="Tahoma" w:hAnsi="Tahoma" w:cs="Tahoma" w:hint="default"/>
      <w:sz w:val="18"/>
      <w:szCs w:val="18"/>
    </w:rPr>
  </w:style>
  <w:style w:type="character" w:customStyle="1" w:styleId="apple-converted-space">
    <w:name w:val="apple-converted-space"/>
    <w:rsid w:val="00F91C78"/>
    <w:rPr>
      <w:rFonts w:ascii="Tahoma" w:hAnsi="Tahoma" w:cs="Tahoma" w:hint="default"/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350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7350B"/>
    <w:rPr>
      <w:rFonts w:ascii="Tahoma" w:hAnsi="Tahoma" w:cs="Tahoma"/>
      <w:sz w:val="16"/>
      <w:szCs w:val="16"/>
      <w:lang w:val="en-US" w:eastAsia="en-US"/>
    </w:rPr>
  </w:style>
  <w:style w:type="character" w:styleId="Refdecomentrio">
    <w:name w:val="annotation reference"/>
    <w:uiPriority w:val="99"/>
    <w:semiHidden/>
    <w:unhideWhenUsed/>
    <w:rsid w:val="004F689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F689A"/>
    <w:rPr>
      <w:sz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4F689A"/>
    <w:rPr>
      <w:lang w:val="en-US"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F689A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F689A"/>
    <w:rPr>
      <w:b/>
      <w:bCs/>
      <w:lang w:val="en-US" w:eastAsia="en-US"/>
    </w:rPr>
  </w:style>
  <w:style w:type="table" w:styleId="Tabelacomgrade">
    <w:name w:val="Table Grid"/>
    <w:basedOn w:val="Tabelanormal"/>
    <w:uiPriority w:val="59"/>
    <w:rsid w:val="005D01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8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2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13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61186">
                  <w:marLeft w:val="0"/>
                  <w:marRight w:val="0"/>
                  <w:marTop w:val="12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15186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74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0388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185391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09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767">
          <w:marLeft w:val="0"/>
          <w:marRight w:val="0"/>
          <w:marTop w:val="0"/>
          <w:marBottom w:val="0"/>
          <w:divBdr>
            <w:top w:val="single" w:sz="6" w:space="5" w:color="CCCCCC"/>
            <w:left w:val="single" w:sz="6" w:space="0" w:color="CCCCCC"/>
            <w:bottom w:val="single" w:sz="6" w:space="5" w:color="CCCCCC"/>
            <w:right w:val="single" w:sz="6" w:space="0" w:color="CCCCCC"/>
          </w:divBdr>
          <w:divsChild>
            <w:div w:id="58172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499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audete_machadotnn@hotmail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oodle.ufsc.br/pluginfile.php/1255603/mod_resource/content/0/Aprendendo_a_entrevistar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searchgate.net/publication/30934805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pe.gov.br/MeioAmbiente/Documents/AAI%20Teles%20Pires/TPI%20Sumario%20executivo%20Caracterizacao.pdf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unas2.rc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E506-AF47-4E10-8CD7-48B45F1C5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2077</Words>
  <Characters>11221</Characters>
  <Application>Microsoft Office Word</Application>
  <DocSecurity>0</DocSecurity>
  <Lines>93</Lines>
  <Paragraphs>26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SUBMISSION OF PAPERS/POSTERS</vt:lpstr>
      <vt:lpstr>SUBMISSION OF PAPERS/POSTERS</vt:lpstr>
    </vt:vector>
  </TitlesOfParts>
  <Company>Biotech Research Institute, NRC</Company>
  <LinksUpToDate>false</LinksUpToDate>
  <CharactersWithSpaces>13272</CharactersWithSpaces>
  <SharedDoc>false</SharedDoc>
  <HLinks>
    <vt:vector size="36" baseType="variant">
      <vt:variant>
        <vt:i4>8192030</vt:i4>
      </vt:variant>
      <vt:variant>
        <vt:i4>15</vt:i4>
      </vt:variant>
      <vt:variant>
        <vt:i4>0</vt:i4>
      </vt:variant>
      <vt:variant>
        <vt:i4>5</vt:i4>
      </vt:variant>
      <vt:variant>
        <vt:lpwstr>https://moodle.ufsc.br/pluginfile.php/1255603/mod_resource/content/0/Aprendendo_a_entrevistar.pdf</vt:lpwstr>
      </vt:variant>
      <vt:variant>
        <vt:lpwstr/>
      </vt:variant>
      <vt:variant>
        <vt:i4>6750324</vt:i4>
      </vt:variant>
      <vt:variant>
        <vt:i4>12</vt:i4>
      </vt:variant>
      <vt:variant>
        <vt:i4>0</vt:i4>
      </vt:variant>
      <vt:variant>
        <vt:i4>5</vt:i4>
      </vt:variant>
      <vt:variant>
        <vt:lpwstr>https://www.researchgate.net/publication/309348058</vt:lpwstr>
      </vt:variant>
      <vt:variant>
        <vt:lpwstr/>
      </vt:variant>
      <vt:variant>
        <vt:i4>5111894</vt:i4>
      </vt:variant>
      <vt:variant>
        <vt:i4>9</vt:i4>
      </vt:variant>
      <vt:variant>
        <vt:i4>0</vt:i4>
      </vt:variant>
      <vt:variant>
        <vt:i4>5</vt:i4>
      </vt:variant>
      <vt:variant>
        <vt:lpwstr>http://www.epe.gov.br/MeioAmbiente/Documents/AAI Teles Pires/TPI Sumario executivo Caracterizacao.pdf</vt:lpwstr>
      </vt:variant>
      <vt:variant>
        <vt:lpwstr/>
      </vt:variant>
      <vt:variant>
        <vt:i4>5111809</vt:i4>
      </vt:variant>
      <vt:variant>
        <vt:i4>6</vt:i4>
      </vt:variant>
      <vt:variant>
        <vt:i4>0</vt:i4>
      </vt:variant>
      <vt:variant>
        <vt:i4>5</vt:i4>
      </vt:variant>
      <vt:variant>
        <vt:lpwstr>https://www.univates.br/bdu/bitstream/10737/311/1/GustavoBartelli.pdf</vt:lpwstr>
      </vt:variant>
      <vt:variant>
        <vt:lpwstr/>
      </vt:variant>
      <vt:variant>
        <vt:i4>3801115</vt:i4>
      </vt:variant>
      <vt:variant>
        <vt:i4>3</vt:i4>
      </vt:variant>
      <vt:variant>
        <vt:i4>0</vt:i4>
      </vt:variant>
      <vt:variant>
        <vt:i4>5</vt:i4>
      </vt:variant>
      <vt:variant>
        <vt:lpwstr>mailto:Lunas2.rc@gmail.com</vt:lpwstr>
      </vt:variant>
      <vt:variant>
        <vt:lpwstr/>
      </vt:variant>
      <vt:variant>
        <vt:i4>5177431</vt:i4>
      </vt:variant>
      <vt:variant>
        <vt:i4>0</vt:i4>
      </vt:variant>
      <vt:variant>
        <vt:i4>0</vt:i4>
      </vt:variant>
      <vt:variant>
        <vt:i4>5</vt:i4>
      </vt:variant>
      <vt:variant>
        <vt:lpwstr>mailto:klaudete_machadotnn@hotmail.com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OF PAPERS/POSTERS</dc:title>
  <dc:subject/>
  <dc:creator>Serge Guiot</dc:creator>
  <cp:keywords/>
  <cp:lastModifiedBy>Talita Bracher</cp:lastModifiedBy>
  <cp:revision>2</cp:revision>
  <cp:lastPrinted>2013-02-14T14:58:00Z</cp:lastPrinted>
  <dcterms:created xsi:type="dcterms:W3CDTF">2017-08-11T18:02:00Z</dcterms:created>
  <dcterms:modified xsi:type="dcterms:W3CDTF">2017-08-11T18:02:00Z</dcterms:modified>
</cp:coreProperties>
</file>