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13C" w:rsidRDefault="00A5513C" w:rsidP="00830EF2">
      <w:pPr>
        <w:pStyle w:val="GFTtulo"/>
        <w:spacing w:before="480" w:after="0" w:afterAutospacing="0"/>
        <w:contextualSpacing w:val="0"/>
        <w:rPr>
          <w:shd w:val="clear" w:color="auto" w:fill="FFFFFF"/>
        </w:rPr>
      </w:pPr>
      <w:r>
        <w:rPr>
          <w:shd w:val="clear" w:color="auto" w:fill="FFFFFF"/>
        </w:rPr>
        <w:t xml:space="preserve">O USO DA GEOTECNOLOGIA PARA IDENTIFICAÇÃO DE </w:t>
      </w:r>
      <w:r>
        <w:rPr>
          <w:i/>
          <w:shd w:val="clear" w:color="auto" w:fill="FFFFFF"/>
        </w:rPr>
        <w:t>LOCI</w:t>
      </w:r>
      <w:r>
        <w:rPr>
          <w:shd w:val="clear" w:color="auto" w:fill="FFFFFF"/>
        </w:rPr>
        <w:t xml:space="preserve"> DEPOSICIONAIS NA SERRA DA BARRIGA, ALAGOAS </w:t>
      </w:r>
    </w:p>
    <w:p w:rsidR="00A5513C" w:rsidRDefault="00C06380" w:rsidP="006C57F5">
      <w:pPr>
        <w:pStyle w:val="SemEspaamento"/>
        <w:rPr>
          <w:vertAlign w:val="superscript"/>
          <w:lang w:val="pt-PT"/>
        </w:rPr>
      </w:pPr>
      <w:r>
        <w:rPr>
          <w:lang w:val="pt-PT"/>
        </w:rPr>
        <w:t>Laís Susana de Souza Gois</w:t>
      </w:r>
      <w:r w:rsidR="00A5513C">
        <w:rPr>
          <w:vertAlign w:val="superscript"/>
          <w:lang w:val="pt-PT"/>
        </w:rPr>
        <w:t>(a)</w:t>
      </w:r>
      <w:r w:rsidR="00A5513C">
        <w:rPr>
          <w:lang w:val="pt-PT"/>
        </w:rPr>
        <w:t xml:space="preserve">, </w:t>
      </w:r>
      <w:r>
        <w:rPr>
          <w:lang w:val="pt-PT"/>
        </w:rPr>
        <w:t xml:space="preserve">Kleython </w:t>
      </w:r>
      <w:r w:rsidR="00023E85">
        <w:rPr>
          <w:lang w:val="pt-PT"/>
        </w:rPr>
        <w:t xml:space="preserve">de </w:t>
      </w:r>
      <w:r>
        <w:rPr>
          <w:lang w:val="pt-PT"/>
        </w:rPr>
        <w:t>Araujo</w:t>
      </w:r>
      <w:r w:rsidR="00023E85">
        <w:rPr>
          <w:lang w:val="pt-PT"/>
        </w:rPr>
        <w:t xml:space="preserve"> Monteiro</w:t>
      </w:r>
      <w:r w:rsidR="00A5513C">
        <w:rPr>
          <w:vertAlign w:val="superscript"/>
          <w:lang w:val="pt-PT"/>
        </w:rPr>
        <w:t>(b)</w:t>
      </w:r>
    </w:p>
    <w:p w:rsidR="00A5513C" w:rsidRDefault="00A5513C" w:rsidP="006C57F5">
      <w:pPr>
        <w:pStyle w:val="GFDepatamentos"/>
        <w:rPr>
          <w:lang w:val="pt-PT"/>
        </w:rPr>
      </w:pPr>
      <w:r>
        <w:rPr>
          <w:vertAlign w:val="superscript"/>
          <w:lang w:val="pt-PT"/>
        </w:rPr>
        <w:t>(a)</w:t>
      </w:r>
      <w:r>
        <w:rPr>
          <w:lang w:val="pt-PT"/>
        </w:rPr>
        <w:t xml:space="preserve"> Igdema, Universidade Federal de Alagoas, laisgois15@gmail.com</w:t>
      </w:r>
    </w:p>
    <w:p w:rsidR="00A5513C" w:rsidRDefault="00A5513C" w:rsidP="006C57F5">
      <w:pPr>
        <w:pStyle w:val="GFDepatamentos"/>
        <w:rPr>
          <w:lang w:val="pt-PT"/>
        </w:rPr>
      </w:pPr>
      <w:r>
        <w:rPr>
          <w:vertAlign w:val="superscript"/>
          <w:lang w:val="pt-PT"/>
        </w:rPr>
        <w:t>(b)</w:t>
      </w:r>
      <w:r>
        <w:rPr>
          <w:lang w:val="pt-PT"/>
        </w:rPr>
        <w:t xml:space="preserve"> Igdema, Universidade Federal de Alagoas, geokleython@gmail.com</w:t>
      </w:r>
    </w:p>
    <w:p w:rsidR="00A5513C" w:rsidRDefault="00A5513C" w:rsidP="006C57F5">
      <w:pPr>
        <w:pStyle w:val="GFEixo"/>
        <w:rPr>
          <w:lang w:val="pt-PT" w:eastAsia="pt-PT"/>
        </w:rPr>
      </w:pPr>
      <w:r>
        <w:rPr>
          <w:lang w:val="pt-PT" w:eastAsia="pt-PT"/>
        </w:rPr>
        <w:t>Eixo: Geotecnologia e Modelagem Espacial em Geografia Física</w:t>
      </w:r>
    </w:p>
    <w:p w:rsidR="00A5513C" w:rsidRDefault="00A5513C" w:rsidP="006C57F5">
      <w:pPr>
        <w:pStyle w:val="GFRETI"/>
        <w:rPr>
          <w:lang w:val="pt-PT" w:eastAsia="pt-PT"/>
        </w:rPr>
      </w:pPr>
      <w:r>
        <w:rPr>
          <w:lang w:val="pt-PT" w:eastAsia="pt-PT"/>
        </w:rPr>
        <w:t>Resumo</w:t>
      </w:r>
    </w:p>
    <w:p w:rsidR="00A5513C" w:rsidRDefault="00A5513C" w:rsidP="00830EF2">
      <w:pPr>
        <w:pStyle w:val="GFResumo"/>
        <w:ind w:right="565"/>
        <w:rPr>
          <w:szCs w:val="20"/>
          <w:lang w:val="pt-PT" w:eastAsia="pt-PT"/>
        </w:rPr>
      </w:pPr>
      <w:r>
        <w:rPr>
          <w:lang w:val="pt-PT" w:eastAsia="pt-PT"/>
        </w:rPr>
        <w:t>Este artigo objetiva mostrar o uso da geotecnologia para identificação de</w:t>
      </w:r>
      <w:r>
        <w:rPr>
          <w:i/>
          <w:lang w:val="pt-PT" w:eastAsia="pt-PT"/>
        </w:rPr>
        <w:t xml:space="preserve"> loci</w:t>
      </w:r>
      <w:r>
        <w:rPr>
          <w:lang w:val="pt-PT" w:eastAsia="pt-PT"/>
        </w:rPr>
        <w:t xml:space="preserve"> deposicionais ou depositos quaternários na Serra da Barriga, Alagoas, que </w:t>
      </w:r>
      <w:r>
        <w:t xml:space="preserve">segundo alguns autores como </w:t>
      </w:r>
      <w:proofErr w:type="spellStart"/>
      <w:r>
        <w:t>Bigarella</w:t>
      </w:r>
      <w:proofErr w:type="spellEnd"/>
      <w:r>
        <w:t xml:space="preserve">, são os melhores indicadores para os estudos </w:t>
      </w:r>
      <w:proofErr w:type="spellStart"/>
      <w:r>
        <w:t>paleoclimáticos</w:t>
      </w:r>
      <w:proofErr w:type="spellEnd"/>
      <w:r>
        <w:t xml:space="preserve">, pois guardam os indícios de como climas anteriores contribuíram para modificação da paisagem. Para o desenvolvimento do trabalho foram utilizados dados exportados de GPS, imagens de satélite e o cruzamento de dados em ambiente GIS utilizando o método de krigagem para criação de um Modelo Digital do Terreno (MDT). Posteriormente, foi elaborada a direção dos fluxos de sedimentos atuais na paisagem, possibilitando a identificação de </w:t>
      </w:r>
      <w:r>
        <w:rPr>
          <w:i/>
        </w:rPr>
        <w:t>loci</w:t>
      </w:r>
      <w:r>
        <w:t xml:space="preserve"> deposicionais atuais. Foram identificados 22 possíveis </w:t>
      </w:r>
      <w:r>
        <w:rPr>
          <w:i/>
        </w:rPr>
        <w:t>loci</w:t>
      </w:r>
      <w:r>
        <w:t xml:space="preserve"> deposicionais que auxiliarão na otimização do trabalho de campo para identificação e coleta de material dos mesmos visando contribuir para uma futura reconstrução </w:t>
      </w:r>
      <w:proofErr w:type="spellStart"/>
      <w:r>
        <w:t>paleoambiental</w:t>
      </w:r>
      <w:proofErr w:type="spellEnd"/>
      <w:r>
        <w:t xml:space="preserve"> da área.</w:t>
      </w:r>
    </w:p>
    <w:p w:rsidR="00A5513C" w:rsidRDefault="00A5513C" w:rsidP="00A5513C">
      <w:pPr>
        <w:tabs>
          <w:tab w:val="left" w:pos="709"/>
          <w:tab w:val="left" w:pos="8505"/>
        </w:tabs>
        <w:spacing w:before="240"/>
        <w:ind w:right="618" w:firstLine="567"/>
        <w:rPr>
          <w:rFonts w:ascii="Times New Roman" w:eastAsia="Times" w:hAnsi="Times New Roman"/>
          <w:sz w:val="20"/>
          <w:lang w:val="pt-PT"/>
        </w:rPr>
      </w:pPr>
      <w:r>
        <w:rPr>
          <w:rFonts w:ascii="Times New Roman" w:hAnsi="Times New Roman"/>
          <w:b/>
          <w:sz w:val="20"/>
          <w:lang w:val="pt-PT"/>
        </w:rPr>
        <w:t xml:space="preserve">Palavras chave: </w:t>
      </w:r>
      <w:r w:rsidRPr="002A130C">
        <w:rPr>
          <w:rFonts w:ascii="Times New Roman" w:hAnsi="Times New Roman" w:cs="Times New Roman"/>
          <w:sz w:val="20"/>
        </w:rPr>
        <w:t>Serra da Barriga; loci deposicionais; paleogeografia;</w:t>
      </w:r>
    </w:p>
    <w:p w:rsidR="00A5513C" w:rsidRDefault="00A5513C" w:rsidP="006C57F5">
      <w:pPr>
        <w:pStyle w:val="Ttulo1"/>
        <w:rPr>
          <w:rFonts w:ascii="Times" w:hAnsi="Times"/>
          <w:lang w:val="pt-PT"/>
        </w:rPr>
      </w:pPr>
      <w:r>
        <w:rPr>
          <w:lang w:val="pt-PT"/>
        </w:rPr>
        <w:t xml:space="preserve">Introdução </w:t>
      </w:r>
    </w:p>
    <w:p w:rsidR="00A5513C" w:rsidRPr="006C57F5" w:rsidRDefault="00A5513C" w:rsidP="006C57F5">
      <w:pPr>
        <w:pStyle w:val="PargrafodaLista"/>
      </w:pPr>
      <w:r w:rsidRPr="006C57F5">
        <w:t xml:space="preserve">O estudo da paleogeografia está na relação tempo-espaço, pois é de extrema </w:t>
      </w:r>
      <w:r w:rsidR="00830EF2" w:rsidRPr="006C57F5">
        <w:t>importância</w:t>
      </w:r>
      <w:r w:rsidRPr="006C57F5">
        <w:t xml:space="preserve"> saber a estrutura dos </w:t>
      </w:r>
      <w:proofErr w:type="spellStart"/>
      <w:r w:rsidRPr="006C57F5">
        <w:t>paleoambientes</w:t>
      </w:r>
      <w:proofErr w:type="spellEnd"/>
      <w:r w:rsidRPr="006C57F5">
        <w:t xml:space="preserve"> da Terra nos diferentes períodos de tempo, assim comparando-os para entender os processos formadores da dinâmica da paisagem.</w:t>
      </w:r>
    </w:p>
    <w:p w:rsidR="00A5513C" w:rsidRDefault="00A5513C" w:rsidP="006C57F5">
      <w:pPr>
        <w:pStyle w:val="PargrafodaLista"/>
      </w:pPr>
      <w:r>
        <w:t xml:space="preserve">Ao longo do tempo cientistas buscam explicar determinados fenômenos para aperfeiçoar o conhecimento existente sobre os processos transformadores da paisagem. Dentro desses fenômenos podemos considerar os </w:t>
      </w:r>
      <w:r w:rsidRPr="006C57F5">
        <w:t>loci</w:t>
      </w:r>
      <w:r>
        <w:t xml:space="preserve"> deposicionais como estruturas fundamentais para este aperfeiçoamento (BIGARELLA, 2003). Nos </w:t>
      </w:r>
      <w:r w:rsidRPr="006C57F5">
        <w:t>loci</w:t>
      </w:r>
      <w:r>
        <w:t xml:space="preserve"> podem ocorrer ou não o deposito de sedimentos. Tendo ocorrido à deposição de sedimentos, os mesmos contribuirão para esclarecer os processos físicos e químicos atuantes em determinado porção do relevo. </w:t>
      </w:r>
      <w:r w:rsidRPr="006C57F5">
        <w:t xml:space="preserve">Hoje para a identificação e análise dos loci deposicionais podemos utilizar as geotecnologias como ferramenta facilitadora. </w:t>
      </w:r>
      <w:proofErr w:type="spellStart"/>
      <w:r w:rsidRPr="006C57F5">
        <w:t>Esta</w:t>
      </w:r>
      <w:proofErr w:type="spellEnd"/>
      <w:r w:rsidRPr="006C57F5">
        <w:t xml:space="preserve"> nos proporciona condições técnicas mais eficazes, tornando possível conhecer melhor o local escolhido para pesquisa, a fim de não tomar decisões inadequadas e diminuir o tempo gasto para ela. </w:t>
      </w:r>
    </w:p>
    <w:p w:rsidR="00A5513C" w:rsidRDefault="00A5513C" w:rsidP="006C57F5">
      <w:pPr>
        <w:pStyle w:val="PargrafodaLista"/>
      </w:pPr>
      <w:r w:rsidRPr="006C57F5">
        <w:t xml:space="preserve">No caso desta pesquisa esta ferramenta foi utilizada para a identificação de loci deposicionais na </w:t>
      </w:r>
      <w:r>
        <w:t>Serra da Barriga localizada no município de União dos Palmares – AL.</w:t>
      </w:r>
    </w:p>
    <w:p w:rsidR="00A5513C" w:rsidRDefault="00A5513C" w:rsidP="006C57F5">
      <w:pPr>
        <w:pStyle w:val="Ttulo1"/>
        <w:rPr>
          <w:szCs w:val="24"/>
        </w:rPr>
      </w:pPr>
      <w:r w:rsidRPr="006C57F5">
        <w:rPr>
          <w:lang w:val="pt-PT"/>
        </w:rPr>
        <w:lastRenderedPageBreak/>
        <w:t>O Quaternário e os Loci Deposionais</w:t>
      </w:r>
    </w:p>
    <w:p w:rsidR="00A5513C" w:rsidRDefault="00A5513C" w:rsidP="006C57F5">
      <w:pPr>
        <w:pStyle w:val="PargrafodaLista"/>
      </w:pPr>
      <w:r>
        <w:t xml:space="preserve">O Quaternário é dividido em duas épocas, Pleistoceno e Holoceno. Umas das principais características do Quaternário é a grande ocorrência de variações climáticas, alternando entre períodos glaciais e interglaciais. Esse processo de variação de temperatura promoveu alterações no regime de precipitações e consequentemente na cobertura vegetal, ocasionando erosão e deposição de materiais quando da transição entre o período mais seco e a retomada ao mais úmido. Alguns destes materiais depositados ficaram armazenados possibilitando o estudo das mudanças da cobertura superficial da paisagem (ARRUDA, 2004). </w:t>
      </w:r>
    </w:p>
    <w:p w:rsidR="00A5513C" w:rsidRDefault="00A5513C" w:rsidP="006C57F5">
      <w:pPr>
        <w:pStyle w:val="PargrafodaLista"/>
      </w:pPr>
      <w:r>
        <w:t xml:space="preserve">Estes depósitos sedimentares demandam que um espaço de acomodação exista ao longo da encosta ou no seu sopé, e que a energia do sistema não seja suficiente para que tal material não possa ser removido, preservando assim a informação sedimentar. Estes espaços de acomodação são conhecidos como </w:t>
      </w:r>
      <w:r w:rsidRPr="006C57F5">
        <w:t xml:space="preserve">loci </w:t>
      </w:r>
      <w:r>
        <w:t xml:space="preserve">deposicionais (MELO, 2014). </w:t>
      </w:r>
    </w:p>
    <w:p w:rsidR="00A5513C" w:rsidRDefault="00A5513C" w:rsidP="006C57F5">
      <w:pPr>
        <w:pStyle w:val="PargrafodaLista"/>
      </w:pPr>
      <w:r>
        <w:t xml:space="preserve">Os depósitos são formados a partir de processos erosivos e de agradação, podendo ser aluviais, contendo material oriundo de rios, eluviais, constituindo o topo das cristas e coluviais constituídos de materiais acumulados nas encostas. O </w:t>
      </w:r>
      <w:proofErr w:type="spellStart"/>
      <w:r>
        <w:t>colúvio</w:t>
      </w:r>
      <w:proofErr w:type="spellEnd"/>
      <w:r>
        <w:t xml:space="preserve"> pode ser encontrado em reentrâncias na encosta e no sopé da mesma. Independente do seu tipo, através destes depósitos é possível esclarecer mudanças climáticas ocorridas ao longo do tempo, mudanças essas que contribuíram diretamente para a atual estrutura do relevo (ARRUDA, 2004).</w:t>
      </w:r>
    </w:p>
    <w:p w:rsidR="00A5513C" w:rsidRDefault="00A5513C" w:rsidP="006C57F5">
      <w:pPr>
        <w:pStyle w:val="PargrafodaLista"/>
      </w:pPr>
      <w:proofErr w:type="spellStart"/>
      <w:r>
        <w:t>Bigarela</w:t>
      </w:r>
      <w:proofErr w:type="spellEnd"/>
      <w:r>
        <w:t xml:space="preserve"> (2003), afirma que uma vez comprovada a importância das mudanças climáticas cíclicas como fator controlador da evolução da paisagem, ter-se-iam os elementos fundamentais para a interpretação e datação das diferentes formas de relevo. Para a presente pesquisa o foco é o ambiente de encosta, no qual podemos encontrar, com o auxílio das geotecnologias, os espaços de acomodação necessários para a localização dos depósitos coluviais.</w:t>
      </w:r>
    </w:p>
    <w:p w:rsidR="00A5513C" w:rsidRPr="006C57F5" w:rsidRDefault="00A5513C" w:rsidP="006C57F5">
      <w:pPr>
        <w:pStyle w:val="Ttulo1"/>
        <w:rPr>
          <w:lang w:val="pt-PT"/>
        </w:rPr>
      </w:pPr>
      <w:r w:rsidRPr="006C57F5">
        <w:rPr>
          <w:lang w:val="pt-PT"/>
        </w:rPr>
        <w:t>A Serra da Barriga</w:t>
      </w:r>
    </w:p>
    <w:p w:rsidR="00A5513C" w:rsidRDefault="00A5513C" w:rsidP="006C57F5">
      <w:pPr>
        <w:pStyle w:val="PargrafodaLista"/>
      </w:pPr>
      <w:r>
        <w:t xml:space="preserve">No que se refere a este trabalho o objetivo foi identificar os </w:t>
      </w:r>
      <w:r w:rsidRPr="006C57F5">
        <w:t>loci</w:t>
      </w:r>
      <w:r>
        <w:t xml:space="preserve"> deposicionais na Serra da Barriga (Figura 1), localizada no município de União dos Palmares. Esta estrutura faz parte do Macrodomo da Borborema, mais especificamente do compartimento Cimeira Estrutural Pernambuco-Alagoas, caracterizado por Correa (</w:t>
      </w:r>
      <w:r w:rsidRPr="006C57F5">
        <w:t>et al</w:t>
      </w:r>
      <w:r>
        <w:t>, 2010) com possuindo ocorrência de complexos gnáissico-</w:t>
      </w:r>
      <w:proofErr w:type="spellStart"/>
      <w:r>
        <w:t>migmatitícos</w:t>
      </w:r>
      <w:proofErr w:type="spellEnd"/>
      <w:r>
        <w:t xml:space="preserve"> e extensos lineamentos estruturais. </w:t>
      </w:r>
    </w:p>
    <w:p w:rsidR="00A5513C" w:rsidRDefault="00A5513C" w:rsidP="006C57F5">
      <w:pPr>
        <w:pStyle w:val="PargrafodaLista"/>
      </w:pPr>
      <w:r>
        <w:t xml:space="preserve">Na Serra da Barriga localizou-se o Quilombo dos Palmares – maior e mais duradouro da América - serviu como refúgio para milhares de negros escravizados tanto na dominação portuguesa quanto na holandesa no período colonial. Estima-se que cerca de 20 mil pessoas viveram no local entre 1597 a </w:t>
      </w:r>
      <w:r>
        <w:lastRenderedPageBreak/>
        <w:t>1695, entre elas destaca-se a figura de Zumbi dos Palmares considerado herói negro símbolo da resistência a escravidão no Brasil (PALMARES, 2017).</w:t>
      </w:r>
    </w:p>
    <w:p w:rsidR="00A5513C" w:rsidRDefault="00A5513C" w:rsidP="006C57F5">
      <w:pPr>
        <w:pStyle w:val="GFMapa"/>
        <w:rPr>
          <w:sz w:val="22"/>
        </w:rPr>
      </w:pPr>
      <w:r>
        <w:rPr>
          <w:noProof/>
          <w:lang w:eastAsia="pt-BR"/>
        </w:rPr>
        <w:drawing>
          <wp:inline distT="0" distB="0" distL="0" distR="0">
            <wp:extent cx="3357880" cy="4729480"/>
            <wp:effectExtent l="0" t="0" r="0" b="0"/>
            <wp:docPr id="34" name="Imagem 34" descr="Localiza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Localiza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880" cy="472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13C" w:rsidRDefault="00A5513C" w:rsidP="006C57F5">
      <w:pPr>
        <w:pStyle w:val="GFMapa"/>
        <w:rPr>
          <w:szCs w:val="20"/>
        </w:rPr>
      </w:pPr>
      <w:r>
        <w:t>Figura 1 - Localização da Serra da Barriga</w:t>
      </w:r>
    </w:p>
    <w:p w:rsidR="00A5513C" w:rsidRDefault="00A5513C" w:rsidP="00A5513C">
      <w:pPr>
        <w:spacing w:line="360" w:lineRule="auto"/>
        <w:ind w:firstLine="708"/>
        <w:jc w:val="both"/>
        <w:rPr>
          <w:rFonts w:ascii="Times New Roman" w:hAnsi="Times New Roman"/>
        </w:rPr>
      </w:pPr>
    </w:p>
    <w:p w:rsidR="00A5513C" w:rsidRDefault="00A5513C" w:rsidP="006C57F5">
      <w:pPr>
        <w:pStyle w:val="Ttulo1"/>
        <w:rPr>
          <w:szCs w:val="24"/>
        </w:rPr>
      </w:pPr>
      <w:r w:rsidRPr="006C57F5">
        <w:rPr>
          <w:lang w:val="pt-PT"/>
        </w:rPr>
        <w:t>Métodos</w:t>
      </w:r>
    </w:p>
    <w:p w:rsidR="00A5513C" w:rsidRPr="006C57F5" w:rsidRDefault="00A5513C" w:rsidP="006C57F5">
      <w:pPr>
        <w:pStyle w:val="PargrafodaLista"/>
      </w:pPr>
      <w:r>
        <w:t>Para obtenção dos modelos foram utilizados dados XYZ do projeto SRTM (</w:t>
      </w:r>
      <w:proofErr w:type="spellStart"/>
      <w:r w:rsidRPr="006C57F5">
        <w:t>Shuttle</w:t>
      </w:r>
      <w:proofErr w:type="spellEnd"/>
      <w:r w:rsidRPr="006C57F5">
        <w:t xml:space="preserve"> Radar </w:t>
      </w:r>
      <w:proofErr w:type="spellStart"/>
      <w:r w:rsidRPr="006C57F5">
        <w:t>TopographicMission</w:t>
      </w:r>
      <w:proofErr w:type="spellEnd"/>
      <w:r>
        <w:t xml:space="preserve">) trabalhados em ambiente GIS, utilizando o método de krigagem para elaboração do Modelo Digital do Terreno (MDT). </w:t>
      </w:r>
    </w:p>
    <w:p w:rsidR="00A5513C" w:rsidRDefault="00A5513C" w:rsidP="006C57F5">
      <w:pPr>
        <w:pStyle w:val="PargrafodaLista"/>
      </w:pPr>
      <w:r>
        <w:t>Após a criação do MDT foram obtidos vetores de fluxo gerados a partir de ferramentas de direção de fluxo, interpretados como sendo o destino de transporte dos sedimentos. Esses vetores são desenvolvidos a partir da interpolação matemática de dados de altimetria onde os fluxos partem de valores mais elevados para valores menos elevados.</w:t>
      </w:r>
    </w:p>
    <w:p w:rsidR="00A5513C" w:rsidRDefault="00A5513C" w:rsidP="006C57F5">
      <w:pPr>
        <w:pStyle w:val="PargrafodaLista"/>
      </w:pPr>
      <w:r>
        <w:lastRenderedPageBreak/>
        <w:t xml:space="preserve">As áreas de concentração terminal dos fluxos são interpretadas como sendo possíveis </w:t>
      </w:r>
      <w:r w:rsidRPr="006C57F5">
        <w:t>loci</w:t>
      </w:r>
      <w:r>
        <w:t xml:space="preserve"> deposicionais, ou seja, setores na encosta onde ocorrem espaços de acomodação para armazenamento das corridas de sedimentos (MONTEIRO et al, 2008). </w:t>
      </w:r>
    </w:p>
    <w:p w:rsidR="00A5513C" w:rsidRPr="006C57F5" w:rsidRDefault="00A5513C" w:rsidP="006C57F5">
      <w:pPr>
        <w:pStyle w:val="Ttulo1"/>
        <w:rPr>
          <w:lang w:val="pt-PT"/>
        </w:rPr>
      </w:pPr>
      <w:r w:rsidRPr="006C57F5">
        <w:rPr>
          <w:lang w:val="pt-PT"/>
        </w:rPr>
        <w:t>Resultados</w:t>
      </w:r>
    </w:p>
    <w:p w:rsidR="00A5513C" w:rsidRDefault="00A5513C" w:rsidP="006C57F5">
      <w:pPr>
        <w:pStyle w:val="PargrafodaLista"/>
      </w:pPr>
      <w:r>
        <w:t xml:space="preserve">Foram identificados 22 </w:t>
      </w:r>
      <w:r w:rsidRPr="006C57F5">
        <w:t>loci</w:t>
      </w:r>
      <w:r>
        <w:t xml:space="preserve"> deposicionais (Fig. 2). Estes espaços de acomodação de sedimentos podem possuir informações sedimentares preciosas para a reconstrução </w:t>
      </w:r>
      <w:proofErr w:type="spellStart"/>
      <w:r>
        <w:t>paleoambiental</w:t>
      </w:r>
      <w:proofErr w:type="spellEnd"/>
      <w:r>
        <w:t xml:space="preserve"> da região da Serra da Barriga. </w:t>
      </w:r>
    </w:p>
    <w:p w:rsidR="00A5513C" w:rsidRDefault="00A5513C" w:rsidP="00A5513C">
      <w:pPr>
        <w:ind w:left="-567" w:right="-802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noProof/>
          <w:color w:val="FF0000"/>
          <w:szCs w:val="24"/>
          <w:lang w:eastAsia="pt-BR"/>
        </w:rPr>
        <w:drawing>
          <wp:inline distT="0" distB="0" distL="0" distR="0">
            <wp:extent cx="3373755" cy="2144395"/>
            <wp:effectExtent l="0" t="0" r="0" b="8255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755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FF0000"/>
          <w:szCs w:val="24"/>
          <w:lang w:eastAsia="pt-BR"/>
        </w:rPr>
        <w:drawing>
          <wp:inline distT="0" distB="0" distL="0" distR="0">
            <wp:extent cx="2948305" cy="2112645"/>
            <wp:effectExtent l="0" t="0" r="4445" b="1905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13C" w:rsidRDefault="00A5513C" w:rsidP="00A5513C">
      <w:pPr>
        <w:tabs>
          <w:tab w:val="left" w:pos="6946"/>
        </w:tabs>
        <w:ind w:left="1701" w:right="1040"/>
        <w:jc w:val="center"/>
        <w:rPr>
          <w:rFonts w:ascii="Times New Roman" w:hAnsi="Times New Roman"/>
          <w:color w:val="FF0000"/>
          <w:sz w:val="20"/>
          <w:szCs w:val="20"/>
        </w:rPr>
      </w:pPr>
      <w:r>
        <w:rPr>
          <w:rFonts w:ascii="Times New Roman" w:hAnsi="Times New Roman"/>
          <w:sz w:val="20"/>
        </w:rPr>
        <w:t>Figura 2 – Modelo Digital do Terreno (MDT) com a localização dos possíveis</w:t>
      </w:r>
      <w:r>
        <w:rPr>
          <w:rFonts w:ascii="Times New Roman" w:hAnsi="Times New Roman"/>
          <w:i/>
          <w:sz w:val="20"/>
        </w:rPr>
        <w:t xml:space="preserve"> loci</w:t>
      </w:r>
      <w:r>
        <w:rPr>
          <w:rFonts w:ascii="Times New Roman" w:hAnsi="Times New Roman"/>
          <w:sz w:val="20"/>
        </w:rPr>
        <w:t xml:space="preserve"> deposicionais. A - Vista da Face Norte; B - Vista da Face Sul. </w:t>
      </w:r>
    </w:p>
    <w:p w:rsidR="00A5513C" w:rsidRDefault="00A5513C" w:rsidP="00A5513C">
      <w:pPr>
        <w:tabs>
          <w:tab w:val="left" w:pos="6946"/>
        </w:tabs>
        <w:ind w:left="1701" w:right="1040"/>
        <w:jc w:val="center"/>
        <w:rPr>
          <w:rFonts w:ascii="Times New Roman" w:hAnsi="Times New Roman"/>
          <w:sz w:val="20"/>
        </w:rPr>
      </w:pPr>
    </w:p>
    <w:p w:rsidR="00A5513C" w:rsidRDefault="00A5513C" w:rsidP="006C57F5">
      <w:pPr>
        <w:pStyle w:val="PargrafodaLista"/>
      </w:pPr>
      <w:r>
        <w:t xml:space="preserve">Na face Norte da Serra da Barriga foram encontrados 12 possíveis </w:t>
      </w:r>
      <w:r w:rsidRPr="006C57F5">
        <w:t xml:space="preserve">loci </w:t>
      </w:r>
      <w:r>
        <w:t xml:space="preserve">deposicionais, enquanto na face Sul foram identificados 10. Alguns destes podem ser identificados em ambos pontos de vista. </w:t>
      </w:r>
    </w:p>
    <w:p w:rsidR="00A5513C" w:rsidRDefault="00A5513C" w:rsidP="006C57F5">
      <w:pPr>
        <w:pStyle w:val="PargrafodaLista"/>
      </w:pPr>
      <w:r>
        <w:t xml:space="preserve">Para dar sequência a pesquisa serão realizadas visitas a campo para verificar a condição atual dos </w:t>
      </w:r>
      <w:r w:rsidRPr="006C57F5">
        <w:t>loci</w:t>
      </w:r>
      <w:r>
        <w:t xml:space="preserve"> encontrados através do MDT, ou seja, verificar se há pacotes de sedimentos depositados. Caso tenha ocorrido, daremos início a reconstrução </w:t>
      </w:r>
      <w:proofErr w:type="spellStart"/>
      <w:r>
        <w:t>paleoambiental</w:t>
      </w:r>
      <w:proofErr w:type="spellEnd"/>
      <w:r>
        <w:t xml:space="preserve"> da Serra da Barriga partindo da análise destes depósitos. </w:t>
      </w:r>
    </w:p>
    <w:p w:rsidR="00A5513C" w:rsidRDefault="00A5513C" w:rsidP="006C57F5">
      <w:pPr>
        <w:pStyle w:val="Ttulo1"/>
        <w:rPr>
          <w:szCs w:val="24"/>
        </w:rPr>
      </w:pPr>
      <w:r w:rsidRPr="006C57F5">
        <w:rPr>
          <w:lang w:val="pt-PT"/>
        </w:rPr>
        <w:t>Conclusões</w:t>
      </w:r>
    </w:p>
    <w:p w:rsidR="00A5513C" w:rsidRDefault="00A5513C" w:rsidP="006C57F5">
      <w:pPr>
        <w:pStyle w:val="PargrafodaLista"/>
      </w:pPr>
      <w:r>
        <w:t>A aplicação de ferramentas geotecnológicas aliadas ao conhecimento já produzido sobre a dinâmica da paisagem permite uma melhor análise do relevo e sua estrutura, contribuindo assim com a otimização da pesquisa, reduzindo tempo e custos em campo e propiciando uma melhor visualização, em diferentes escalas, dos compartimentos morfológicos.</w:t>
      </w:r>
    </w:p>
    <w:p w:rsidR="00A5513C" w:rsidRDefault="00A5513C" w:rsidP="006C57F5">
      <w:pPr>
        <w:pStyle w:val="PargrafodaLista"/>
      </w:pPr>
      <w:r>
        <w:lastRenderedPageBreak/>
        <w:t xml:space="preserve">Desta forma, verificou-se que a aplicação deste método foi eficiente quanto ao objetivo de identificar os espaços de acomodação existentes na Serra da Barriga. Estes espaços identificados, também chamados de </w:t>
      </w:r>
      <w:r>
        <w:rPr>
          <w:i/>
        </w:rPr>
        <w:t>loci</w:t>
      </w:r>
      <w:r>
        <w:t xml:space="preserve"> deposicionais, possibilitarão a identificação em campo dos depósitos que permitirão análises sedimentológica e estratigráficas, permitindo posteriormente uma reconstrução paleogeográfica da região.  </w:t>
      </w:r>
    </w:p>
    <w:p w:rsidR="00A5513C" w:rsidRPr="006C57F5" w:rsidRDefault="00A5513C" w:rsidP="006C57F5">
      <w:pPr>
        <w:pStyle w:val="Ttulo1"/>
        <w:rPr>
          <w:lang w:val="pt-PT"/>
        </w:rPr>
      </w:pPr>
      <w:r w:rsidRPr="006C57F5">
        <w:rPr>
          <w:lang w:val="pt-PT"/>
        </w:rPr>
        <w:t>Bibliografia</w:t>
      </w:r>
    </w:p>
    <w:p w:rsidR="00A5513C" w:rsidRPr="00830EF2" w:rsidRDefault="00830EF2" w:rsidP="00830EF2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ARRUDA, E</w:t>
      </w:r>
      <w:r w:rsidR="00A5513C" w:rsidRPr="00830EF2">
        <w:rPr>
          <w:rFonts w:ascii="Times New Roman" w:hAnsi="Times New Roman" w:cs="Times New Roman"/>
          <w:sz w:val="20"/>
          <w:szCs w:val="20"/>
        </w:rPr>
        <w:t xml:space="preserve">. </w:t>
      </w:r>
      <w:r w:rsidR="00A5513C" w:rsidRPr="00830EF2">
        <w:rPr>
          <w:rFonts w:ascii="Times New Roman" w:hAnsi="Times New Roman" w:cs="Times New Roman"/>
          <w:b/>
          <w:sz w:val="20"/>
          <w:szCs w:val="20"/>
        </w:rPr>
        <w:t xml:space="preserve">Caracterização dos ambientes deposicionais na bacia do ribeirão </w:t>
      </w:r>
      <w:r>
        <w:rPr>
          <w:rFonts w:ascii="Times New Roman" w:hAnsi="Times New Roman" w:cs="Times New Roman"/>
          <w:b/>
          <w:sz w:val="20"/>
          <w:szCs w:val="20"/>
        </w:rPr>
        <w:t>entupido, complexo alcalino do Passa Q</w:t>
      </w:r>
      <w:r w:rsidR="00A5513C" w:rsidRPr="00830EF2">
        <w:rPr>
          <w:rFonts w:ascii="Times New Roman" w:hAnsi="Times New Roman" w:cs="Times New Roman"/>
          <w:b/>
          <w:sz w:val="20"/>
          <w:szCs w:val="20"/>
        </w:rPr>
        <w:t>uatro, estado de São Paulo</w:t>
      </w:r>
      <w:r w:rsidR="00A5513C" w:rsidRPr="00830EF2">
        <w:rPr>
          <w:rFonts w:ascii="Times New Roman" w:hAnsi="Times New Roman" w:cs="Times New Roman"/>
          <w:sz w:val="20"/>
          <w:szCs w:val="20"/>
        </w:rPr>
        <w:t>. 2004. 174 f. Dissertação (Mestrado em Geografia) - Instituto de Geociências e Ciências Exatas, Universidade Estadual Paulista, Rio Claro –SP, 2004.</w:t>
      </w:r>
    </w:p>
    <w:p w:rsidR="002C605C" w:rsidRDefault="002C605C" w:rsidP="00830EF2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5513C" w:rsidRPr="00830EF2" w:rsidRDefault="00A5513C" w:rsidP="00830EF2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0EF2">
        <w:rPr>
          <w:rFonts w:ascii="Times New Roman" w:hAnsi="Times New Roman" w:cs="Times New Roman"/>
          <w:sz w:val="20"/>
          <w:szCs w:val="20"/>
        </w:rPr>
        <w:t xml:space="preserve">BIGARELLA, J. J. et al. </w:t>
      </w:r>
      <w:r w:rsidRPr="00830EF2">
        <w:rPr>
          <w:rFonts w:ascii="Times New Roman" w:hAnsi="Times New Roman" w:cs="Times New Roman"/>
          <w:b/>
          <w:sz w:val="20"/>
          <w:szCs w:val="20"/>
        </w:rPr>
        <w:t>Estrutura e origem das paisagens tropicais e subtropicais</w:t>
      </w:r>
      <w:r w:rsidRPr="00830EF2">
        <w:rPr>
          <w:rFonts w:ascii="Times New Roman" w:hAnsi="Times New Roman" w:cs="Times New Roman"/>
          <w:sz w:val="20"/>
          <w:szCs w:val="20"/>
        </w:rPr>
        <w:t>. Florianópolis: Editora da UFSC, Volume 3. 2003.</w:t>
      </w:r>
    </w:p>
    <w:p w:rsidR="002C605C" w:rsidRDefault="002C605C" w:rsidP="00830EF2">
      <w:pPr>
        <w:spacing w:after="120" w:line="240" w:lineRule="auto"/>
        <w:jc w:val="both"/>
      </w:pPr>
    </w:p>
    <w:p w:rsidR="00A5513C" w:rsidRPr="00830EF2" w:rsidRDefault="005569C4" w:rsidP="00830EF2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hyperlink r:id="rId11" w:tgtFrame="_blank" w:history="1">
        <w:r w:rsidR="00A5513C" w:rsidRPr="00830EF2">
          <w:rPr>
            <w:rStyle w:val="Hyperlink"/>
            <w:rFonts w:ascii="Times New Roman" w:hAnsi="Times New Roman" w:cs="Times New Roman"/>
            <w:bCs/>
            <w:color w:val="000000" w:themeColor="text1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CORREA, A. C. B.</w:t>
        </w:r>
      </w:hyperlink>
      <w:r w:rsidR="00A5513C" w:rsidRPr="00830EF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;</w:t>
      </w:r>
      <w:r w:rsidR="00A5513C" w:rsidRPr="00830EF2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12" w:tgtFrame="_blank" w:history="1">
        <w:r w:rsidR="00A5513C" w:rsidRPr="00830EF2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 xml:space="preserve">TAVARES, B. DE A. </w:t>
        </w:r>
        <w:proofErr w:type="gramStart"/>
        <w:r w:rsidR="00A5513C" w:rsidRPr="00830EF2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C.</w:t>
        </w:r>
      </w:hyperlink>
      <w:r w:rsidR="00A5513C" w:rsidRPr="00830EF2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r w:rsidR="00A5513C" w:rsidRPr="00830EF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;</w:t>
      </w:r>
      <w:proofErr w:type="gramEnd"/>
      <w:r w:rsidR="00A5513C" w:rsidRPr="00830EF2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13" w:tgtFrame="_blank" w:tooltip="Clique para visualizar o currículo" w:history="1">
        <w:r w:rsidR="00A5513C" w:rsidRPr="00830EF2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MONTEIRO, K. A.</w:t>
        </w:r>
      </w:hyperlink>
      <w:r w:rsidR="00A5513C" w:rsidRPr="00830EF2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r w:rsidR="00A5513C" w:rsidRPr="00830EF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;</w:t>
      </w:r>
      <w:r w:rsidR="00A5513C" w:rsidRPr="00830EF2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14" w:tgtFrame="_blank" w:tooltip="Clique para visualizar o currículo" w:history="1">
        <w:r w:rsidR="00A5513C" w:rsidRPr="00830EF2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Cavalcanti, L. C. S.</w:t>
        </w:r>
      </w:hyperlink>
      <w:r w:rsidR="00A5513C" w:rsidRPr="00830EF2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r w:rsidR="00A5513C" w:rsidRPr="00830EF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;</w:t>
      </w:r>
      <w:r w:rsidR="00A5513C" w:rsidRPr="00830EF2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15" w:tgtFrame="_blank" w:tooltip="Clique para visualizar o currículo" w:history="1">
        <w:r w:rsidR="00A5513C" w:rsidRPr="00830EF2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LIRA, D. R.</w:t>
        </w:r>
      </w:hyperlink>
      <w:r w:rsidR="00A5513C" w:rsidRPr="00830EF2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r w:rsidR="00A5513C" w:rsidRPr="00830EF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. </w:t>
      </w:r>
      <w:r w:rsidR="00A5513C" w:rsidRPr="00830EF2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MEGAGEOMORFOLOGIA E MORFOESTRUTURA DO PLANALTO DA BORBOREMA</w:t>
      </w:r>
      <w:r w:rsidR="00A5513C" w:rsidRPr="00830EF2">
        <w:rPr>
          <w:rFonts w:ascii="Times New Roman" w:hAnsi="Times New Roman" w:cs="Times New Roman"/>
          <w:sz w:val="20"/>
          <w:szCs w:val="20"/>
          <w:shd w:val="clear" w:color="auto" w:fill="FFFFFF"/>
        </w:rPr>
        <w:t>. Revista do Instituto Geológico, v. 31, p. 35-52, 2010.</w:t>
      </w:r>
    </w:p>
    <w:p w:rsidR="002C605C" w:rsidRDefault="002C605C" w:rsidP="00830EF2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5513C" w:rsidRPr="00830EF2" w:rsidRDefault="00830EF2" w:rsidP="00830EF2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MELO, R. F.T</w:t>
      </w:r>
      <w:r w:rsidR="00A5513C" w:rsidRPr="00830EF2">
        <w:rPr>
          <w:rFonts w:ascii="Times New Roman" w:hAnsi="Times New Roman" w:cs="Times New Roman"/>
          <w:sz w:val="20"/>
          <w:szCs w:val="20"/>
        </w:rPr>
        <w:t xml:space="preserve">. </w:t>
      </w:r>
      <w:r w:rsidR="00A5513C" w:rsidRPr="00830EF2">
        <w:rPr>
          <w:rFonts w:ascii="Times New Roman" w:hAnsi="Times New Roman" w:cs="Times New Roman"/>
          <w:b/>
          <w:sz w:val="20"/>
          <w:szCs w:val="20"/>
        </w:rPr>
        <w:t>Evolução dos depósitos de encosta no leque Malaquias e lagoa das pedras no entorno do maciço estrutural da Serra de Água Branca</w:t>
      </w:r>
      <w:r w:rsidR="00A5513C" w:rsidRPr="00830EF2">
        <w:rPr>
          <w:rFonts w:ascii="Times New Roman" w:hAnsi="Times New Roman" w:cs="Times New Roman"/>
          <w:sz w:val="20"/>
          <w:szCs w:val="20"/>
        </w:rPr>
        <w:t>. 2014. 155 f. Dissertação (Mestrado em Geografia) – Centro de Filosofias e Ciências Humanas, Departamento de Geografia, Universidade Federal de Pernambuco, Recife, 2014.</w:t>
      </w:r>
    </w:p>
    <w:p w:rsidR="002C605C" w:rsidRDefault="002C605C" w:rsidP="00830EF2">
      <w:pPr>
        <w:spacing w:after="120" w:line="240" w:lineRule="auto"/>
        <w:jc w:val="both"/>
      </w:pPr>
    </w:p>
    <w:p w:rsidR="00A5513C" w:rsidRPr="00830EF2" w:rsidRDefault="005569C4" w:rsidP="00830EF2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hyperlink r:id="rId16" w:tgtFrame="_blank" w:history="1">
        <w:r w:rsidR="00A5513C" w:rsidRPr="00830EF2">
          <w:rPr>
            <w:rStyle w:val="Hyperlink"/>
            <w:rFonts w:ascii="Times New Roman" w:hAnsi="Times New Roman" w:cs="Times New Roman"/>
            <w:bCs/>
            <w:color w:val="000000" w:themeColor="text1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MONTEIRO, K. A.</w:t>
        </w:r>
      </w:hyperlink>
      <w:r w:rsidR="00A5513C" w:rsidRPr="00830EF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; SIVA, H. </w:t>
      </w:r>
      <w:proofErr w:type="gramStart"/>
      <w:r w:rsidR="00A5513C" w:rsidRPr="00830EF2">
        <w:rPr>
          <w:rFonts w:ascii="Times New Roman" w:hAnsi="Times New Roman" w:cs="Times New Roman"/>
          <w:sz w:val="20"/>
          <w:szCs w:val="20"/>
          <w:shd w:val="clear" w:color="auto" w:fill="FFFFFF"/>
        </w:rPr>
        <w:t>A. ;</w:t>
      </w:r>
      <w:proofErr w:type="gramEnd"/>
      <w:r w:rsidR="00A5513C" w:rsidRPr="00830EF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LIMA, C. S. ; BARROS, A. C. M. . </w:t>
      </w:r>
      <w:r w:rsidR="00A5513C" w:rsidRPr="00830EF2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IDENTIFICAÇÃO DE LOCI DEPOSICIONAIS COMO CONTRIBUIÇÃO PARA A COMPREENSÃO DA DINÂMICA EVOLUTIVA DA PAISAGEM NA ÁREA DE NAZARÉ DA MATA PERNAMBUCO E SEU ENTORNO</w:t>
      </w:r>
      <w:r w:rsidR="00A5513C" w:rsidRPr="00830EF2">
        <w:rPr>
          <w:rFonts w:ascii="Times New Roman" w:hAnsi="Times New Roman" w:cs="Times New Roman"/>
          <w:sz w:val="20"/>
          <w:szCs w:val="20"/>
          <w:shd w:val="clear" w:color="auto" w:fill="FFFFFF"/>
        </w:rPr>
        <w:t>. Geografia. Ensino &amp; Pesquisa (UFSM), v. 12, p. 4040, 2008</w:t>
      </w:r>
    </w:p>
    <w:p w:rsidR="002C605C" w:rsidRDefault="002C605C" w:rsidP="00830EF2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5513C" w:rsidRPr="00830EF2" w:rsidRDefault="00A5513C" w:rsidP="00830EF2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30EF2">
        <w:rPr>
          <w:rFonts w:ascii="Times New Roman" w:hAnsi="Times New Roman" w:cs="Times New Roman"/>
          <w:sz w:val="20"/>
          <w:szCs w:val="20"/>
        </w:rPr>
        <w:t>PALMARES. Serra da Barriga. Disponível em</w:t>
      </w:r>
      <w:r w:rsidRPr="002515AF">
        <w:rPr>
          <w:rFonts w:ascii="Times New Roman" w:hAnsi="Times New Roman" w:cs="Times New Roman"/>
          <w:sz w:val="20"/>
          <w:szCs w:val="20"/>
        </w:rPr>
        <w:t xml:space="preserve">: </w:t>
      </w:r>
      <w:hyperlink r:id="rId17" w:history="1">
        <w:r w:rsidRPr="002515AF"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http://serradabarriga.palmares.gov.br/?page_id=96</w:t>
        </w:r>
      </w:hyperlink>
      <w:r w:rsidRPr="00830EF2">
        <w:rPr>
          <w:rFonts w:ascii="Times New Roman" w:hAnsi="Times New Roman" w:cs="Times New Roman"/>
          <w:sz w:val="20"/>
          <w:szCs w:val="20"/>
        </w:rPr>
        <w:t>. Acesso em: 21 Jan. 2017</w:t>
      </w:r>
    </w:p>
    <w:p w:rsidR="00A5513C" w:rsidRDefault="00A5513C" w:rsidP="00A5513C">
      <w:pPr>
        <w:spacing w:after="120"/>
        <w:jc w:val="both"/>
        <w:rPr>
          <w:rFonts w:ascii="Times New Roman" w:hAnsi="Times New Roman"/>
          <w:sz w:val="20"/>
        </w:rPr>
      </w:pPr>
      <w:bookmarkStart w:id="0" w:name="_GoBack"/>
      <w:bookmarkEnd w:id="0"/>
    </w:p>
    <w:sectPr w:rsidR="00A5513C" w:rsidSect="00830EF2">
      <w:headerReference w:type="default" r:id="rId18"/>
      <w:footerReference w:type="default" r:id="rId1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9C4" w:rsidRDefault="005569C4" w:rsidP="00A34A05">
      <w:pPr>
        <w:spacing w:after="0" w:line="240" w:lineRule="auto"/>
      </w:pPr>
      <w:r>
        <w:separator/>
      </w:r>
    </w:p>
  </w:endnote>
  <w:endnote w:type="continuationSeparator" w:id="0">
    <w:p w:rsidR="005569C4" w:rsidRDefault="005569C4" w:rsidP="00A34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;宋体">
    <w:panose1 w:val="00000000000000000000"/>
    <w:charset w:val="8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4284047"/>
      <w:docPartObj>
        <w:docPartGallery w:val="Page Numbers (Bottom of Page)"/>
        <w:docPartUnique/>
      </w:docPartObj>
    </w:sdtPr>
    <w:sdtEndPr/>
    <w:sdtContent>
      <w:p w:rsidR="00365B4C" w:rsidRDefault="00100CDF">
        <w:pPr>
          <w:pStyle w:val="Rodap"/>
          <w:jc w:val="right"/>
        </w:pPr>
        <w:r>
          <w:fldChar w:fldCharType="begin"/>
        </w:r>
        <w:r w:rsidR="00365B4C">
          <w:instrText>PAGE   \* MERGEFORMAT</w:instrText>
        </w:r>
        <w:r>
          <w:fldChar w:fldCharType="separate"/>
        </w:r>
        <w:r w:rsidR="002515AF">
          <w:rPr>
            <w:noProof/>
          </w:rPr>
          <w:t>5</w:t>
        </w:r>
        <w:r>
          <w:fldChar w:fldCharType="end"/>
        </w:r>
      </w:p>
    </w:sdtContent>
  </w:sdt>
  <w:p w:rsidR="00365B4C" w:rsidRDefault="00365B4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9C4" w:rsidRDefault="005569C4" w:rsidP="00A34A05">
      <w:pPr>
        <w:spacing w:after="0" w:line="240" w:lineRule="auto"/>
      </w:pPr>
      <w:r>
        <w:separator/>
      </w:r>
    </w:p>
  </w:footnote>
  <w:footnote w:type="continuationSeparator" w:id="0">
    <w:p w:rsidR="005569C4" w:rsidRDefault="005569C4" w:rsidP="00A34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A05" w:rsidRDefault="00A34A05" w:rsidP="00A34A05">
    <w:pPr>
      <w:pStyle w:val="Cabealho"/>
      <w:framePr w:wrap="none" w:vAnchor="text" w:hAnchor="page" w:x="10612" w:y="197"/>
      <w:rPr>
        <w:rStyle w:val="Nmerodepgina"/>
      </w:rPr>
    </w:pPr>
  </w:p>
  <w:p w:rsidR="00A34A05" w:rsidRDefault="00365B4C" w:rsidP="00A34A05">
    <w:pPr>
      <w:pStyle w:val="Cabealho"/>
      <w:ind w:right="360"/>
    </w:pPr>
    <w:r>
      <w:rPr>
        <w:rFonts w:ascii="Arial" w:hAnsi="Arial" w:cs="Arial"/>
        <w:i/>
        <w:noProof/>
        <w:color w:val="262626"/>
        <w:sz w:val="16"/>
        <w:szCs w:val="16"/>
        <w:lang w:eastAsia="pt-BR"/>
      </w:rPr>
      <w:drawing>
        <wp:inline distT="0" distB="0" distL="0" distR="0">
          <wp:extent cx="5760085" cy="647415"/>
          <wp:effectExtent l="0" t="0" r="0" b="635"/>
          <wp:docPr id="8" name="Imagem 8" descr="CABEÇALHO-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4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42F0E"/>
    <w:multiLevelType w:val="multilevel"/>
    <w:tmpl w:val="2858240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3978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6B14"/>
    <w:rsid w:val="000039B3"/>
    <w:rsid w:val="00005B78"/>
    <w:rsid w:val="0000606C"/>
    <w:rsid w:val="00014489"/>
    <w:rsid w:val="00023E85"/>
    <w:rsid w:val="00041930"/>
    <w:rsid w:val="00042D82"/>
    <w:rsid w:val="00085D43"/>
    <w:rsid w:val="000913A0"/>
    <w:rsid w:val="000A04C4"/>
    <w:rsid w:val="000A5320"/>
    <w:rsid w:val="000C07DB"/>
    <w:rsid w:val="000D6958"/>
    <w:rsid w:val="000E4C98"/>
    <w:rsid w:val="000E5170"/>
    <w:rsid w:val="000E606E"/>
    <w:rsid w:val="000E60DF"/>
    <w:rsid w:val="00100CDF"/>
    <w:rsid w:val="00113929"/>
    <w:rsid w:val="00126B9D"/>
    <w:rsid w:val="001450CF"/>
    <w:rsid w:val="001504FC"/>
    <w:rsid w:val="00165292"/>
    <w:rsid w:val="00167917"/>
    <w:rsid w:val="00187BB6"/>
    <w:rsid w:val="0019206E"/>
    <w:rsid w:val="00194D75"/>
    <w:rsid w:val="001A1814"/>
    <w:rsid w:val="001C5256"/>
    <w:rsid w:val="001C7033"/>
    <w:rsid w:val="001D22DF"/>
    <w:rsid w:val="001F5414"/>
    <w:rsid w:val="00200E7F"/>
    <w:rsid w:val="002045D3"/>
    <w:rsid w:val="00205414"/>
    <w:rsid w:val="00235463"/>
    <w:rsid w:val="002515AF"/>
    <w:rsid w:val="00255047"/>
    <w:rsid w:val="00256929"/>
    <w:rsid w:val="00293FBD"/>
    <w:rsid w:val="002A034D"/>
    <w:rsid w:val="002A130C"/>
    <w:rsid w:val="002A6FE1"/>
    <w:rsid w:val="002C605C"/>
    <w:rsid w:val="0030042E"/>
    <w:rsid w:val="00304BFB"/>
    <w:rsid w:val="00307F65"/>
    <w:rsid w:val="00322809"/>
    <w:rsid w:val="00334F79"/>
    <w:rsid w:val="00342E1B"/>
    <w:rsid w:val="00365B4C"/>
    <w:rsid w:val="00365F92"/>
    <w:rsid w:val="00382E19"/>
    <w:rsid w:val="00385017"/>
    <w:rsid w:val="00391620"/>
    <w:rsid w:val="00397EF3"/>
    <w:rsid w:val="003A46AD"/>
    <w:rsid w:val="003B0D56"/>
    <w:rsid w:val="003C65F1"/>
    <w:rsid w:val="0040031D"/>
    <w:rsid w:val="00403095"/>
    <w:rsid w:val="00414674"/>
    <w:rsid w:val="0042242F"/>
    <w:rsid w:val="0043585C"/>
    <w:rsid w:val="004465C3"/>
    <w:rsid w:val="004744E9"/>
    <w:rsid w:val="004A7C2F"/>
    <w:rsid w:val="004B2770"/>
    <w:rsid w:val="004E1B67"/>
    <w:rsid w:val="005067D7"/>
    <w:rsid w:val="00524D2F"/>
    <w:rsid w:val="005478BF"/>
    <w:rsid w:val="00550E0C"/>
    <w:rsid w:val="005569C4"/>
    <w:rsid w:val="00561B99"/>
    <w:rsid w:val="00571241"/>
    <w:rsid w:val="005740A8"/>
    <w:rsid w:val="005A1E25"/>
    <w:rsid w:val="005A302C"/>
    <w:rsid w:val="005B36E9"/>
    <w:rsid w:val="005C14B5"/>
    <w:rsid w:val="005E3B46"/>
    <w:rsid w:val="005F696B"/>
    <w:rsid w:val="00602567"/>
    <w:rsid w:val="006243A1"/>
    <w:rsid w:val="00643256"/>
    <w:rsid w:val="006432A4"/>
    <w:rsid w:val="00657F98"/>
    <w:rsid w:val="00670C73"/>
    <w:rsid w:val="0068184A"/>
    <w:rsid w:val="00685F0E"/>
    <w:rsid w:val="006B093C"/>
    <w:rsid w:val="006C57F5"/>
    <w:rsid w:val="006C5C42"/>
    <w:rsid w:val="006D6037"/>
    <w:rsid w:val="006E0E75"/>
    <w:rsid w:val="006E3BE2"/>
    <w:rsid w:val="006E4A84"/>
    <w:rsid w:val="006E612A"/>
    <w:rsid w:val="006F6F30"/>
    <w:rsid w:val="00716E7B"/>
    <w:rsid w:val="007318CE"/>
    <w:rsid w:val="00747128"/>
    <w:rsid w:val="00760726"/>
    <w:rsid w:val="00761446"/>
    <w:rsid w:val="00772F14"/>
    <w:rsid w:val="00786674"/>
    <w:rsid w:val="00802C5D"/>
    <w:rsid w:val="00830EF2"/>
    <w:rsid w:val="00851A74"/>
    <w:rsid w:val="00866A26"/>
    <w:rsid w:val="00880D5F"/>
    <w:rsid w:val="00881677"/>
    <w:rsid w:val="00882128"/>
    <w:rsid w:val="008C1FF1"/>
    <w:rsid w:val="008C2B34"/>
    <w:rsid w:val="008C41CE"/>
    <w:rsid w:val="008D18E5"/>
    <w:rsid w:val="00912C59"/>
    <w:rsid w:val="00915E00"/>
    <w:rsid w:val="00931224"/>
    <w:rsid w:val="00936D2B"/>
    <w:rsid w:val="00944488"/>
    <w:rsid w:val="00971DCA"/>
    <w:rsid w:val="00973F71"/>
    <w:rsid w:val="00986501"/>
    <w:rsid w:val="0099197C"/>
    <w:rsid w:val="009942D0"/>
    <w:rsid w:val="00994D4F"/>
    <w:rsid w:val="009A1D14"/>
    <w:rsid w:val="009B61E7"/>
    <w:rsid w:val="009B74FF"/>
    <w:rsid w:val="009D32E2"/>
    <w:rsid w:val="00A015C2"/>
    <w:rsid w:val="00A238A7"/>
    <w:rsid w:val="00A34A05"/>
    <w:rsid w:val="00A40DD1"/>
    <w:rsid w:val="00A46B14"/>
    <w:rsid w:val="00A50352"/>
    <w:rsid w:val="00A5513C"/>
    <w:rsid w:val="00A5663F"/>
    <w:rsid w:val="00A67613"/>
    <w:rsid w:val="00A70126"/>
    <w:rsid w:val="00A855A1"/>
    <w:rsid w:val="00A8770E"/>
    <w:rsid w:val="00A963C2"/>
    <w:rsid w:val="00AA605F"/>
    <w:rsid w:val="00AB1B7C"/>
    <w:rsid w:val="00AB2A63"/>
    <w:rsid w:val="00AC7DF3"/>
    <w:rsid w:val="00AE5272"/>
    <w:rsid w:val="00AE52E5"/>
    <w:rsid w:val="00AE6C00"/>
    <w:rsid w:val="00AF5E64"/>
    <w:rsid w:val="00B04923"/>
    <w:rsid w:val="00B12BB5"/>
    <w:rsid w:val="00B30792"/>
    <w:rsid w:val="00B33DA7"/>
    <w:rsid w:val="00B42888"/>
    <w:rsid w:val="00B47027"/>
    <w:rsid w:val="00B508C4"/>
    <w:rsid w:val="00B5179C"/>
    <w:rsid w:val="00B660B8"/>
    <w:rsid w:val="00B756E7"/>
    <w:rsid w:val="00B91172"/>
    <w:rsid w:val="00BB0745"/>
    <w:rsid w:val="00BB396D"/>
    <w:rsid w:val="00BB3C76"/>
    <w:rsid w:val="00BE7219"/>
    <w:rsid w:val="00C06380"/>
    <w:rsid w:val="00C22B22"/>
    <w:rsid w:val="00C353F6"/>
    <w:rsid w:val="00C44F58"/>
    <w:rsid w:val="00C52670"/>
    <w:rsid w:val="00C578F3"/>
    <w:rsid w:val="00C70779"/>
    <w:rsid w:val="00C92ADF"/>
    <w:rsid w:val="00CA035B"/>
    <w:rsid w:val="00CC5BDF"/>
    <w:rsid w:val="00D06FB8"/>
    <w:rsid w:val="00D07934"/>
    <w:rsid w:val="00D1603F"/>
    <w:rsid w:val="00D2752E"/>
    <w:rsid w:val="00D9104B"/>
    <w:rsid w:val="00DA2B1E"/>
    <w:rsid w:val="00DA707C"/>
    <w:rsid w:val="00DD1462"/>
    <w:rsid w:val="00DD1B2A"/>
    <w:rsid w:val="00DF5BE7"/>
    <w:rsid w:val="00E14426"/>
    <w:rsid w:val="00E15989"/>
    <w:rsid w:val="00E20663"/>
    <w:rsid w:val="00E2082C"/>
    <w:rsid w:val="00E21C5A"/>
    <w:rsid w:val="00E65CD9"/>
    <w:rsid w:val="00E665AC"/>
    <w:rsid w:val="00EA1871"/>
    <w:rsid w:val="00EA33BE"/>
    <w:rsid w:val="00EA3791"/>
    <w:rsid w:val="00EC5250"/>
    <w:rsid w:val="00EF039F"/>
    <w:rsid w:val="00F149BA"/>
    <w:rsid w:val="00F16B10"/>
    <w:rsid w:val="00F36114"/>
    <w:rsid w:val="00F51214"/>
    <w:rsid w:val="00F551DF"/>
    <w:rsid w:val="00F71B13"/>
    <w:rsid w:val="00FA1701"/>
    <w:rsid w:val="00FA4AD0"/>
    <w:rsid w:val="00FA777E"/>
    <w:rsid w:val="00FB6DFD"/>
    <w:rsid w:val="00FC0AD2"/>
    <w:rsid w:val="00FD5ECC"/>
    <w:rsid w:val="00FD6715"/>
    <w:rsid w:val="00FF6C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ED4ECD-A898-4176-8D10-EA9AC7032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61E7"/>
  </w:style>
  <w:style w:type="paragraph" w:styleId="Ttulo1">
    <w:name w:val="heading 1"/>
    <w:aliases w:val="GF_Titulo 1"/>
    <w:basedOn w:val="Normal"/>
    <w:next w:val="PargrafodaLista"/>
    <w:link w:val="Ttulo1Char"/>
    <w:uiPriority w:val="9"/>
    <w:qFormat/>
    <w:rsid w:val="0043585C"/>
    <w:pPr>
      <w:keepNext/>
      <w:keepLines/>
      <w:numPr>
        <w:numId w:val="1"/>
      </w:numPr>
      <w:spacing w:before="480" w:after="240" w:line="240" w:lineRule="auto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Ttulo2">
    <w:name w:val="heading 2"/>
    <w:aliases w:val="GF_Titluo2"/>
    <w:basedOn w:val="Normal"/>
    <w:next w:val="Normal"/>
    <w:link w:val="Ttulo2Char"/>
    <w:uiPriority w:val="9"/>
    <w:unhideWhenUsed/>
    <w:qFormat/>
    <w:rsid w:val="00851A74"/>
    <w:pPr>
      <w:keepNext/>
      <w:keepLines/>
      <w:numPr>
        <w:ilvl w:val="1"/>
        <w:numId w:val="1"/>
      </w:numPr>
      <w:spacing w:before="120" w:after="120" w:line="240" w:lineRule="auto"/>
      <w:ind w:left="0" w:firstLine="0"/>
      <w:outlineLvl w:val="1"/>
    </w:pPr>
    <w:rPr>
      <w:rFonts w:ascii="Times New Roman" w:eastAsiaTheme="majorEastAsia" w:hAnsi="Times New Roman" w:cstheme="majorBidi"/>
      <w:b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B6DFD"/>
    <w:pPr>
      <w:keepNext/>
      <w:keepLines/>
      <w:numPr>
        <w:ilvl w:val="2"/>
        <w:numId w:val="1"/>
      </w:numPr>
      <w:spacing w:before="120" w:after="120" w:line="360" w:lineRule="auto"/>
      <w:outlineLvl w:val="2"/>
    </w:pPr>
    <w:rPr>
      <w:rFonts w:ascii="Arial" w:eastAsiaTheme="majorEastAsia" w:hAnsi="Arial" w:cstheme="majorBidi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87BB6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87BB6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87BB6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87BB6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87BB6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87BB6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2045D3"/>
    <w:pPr>
      <w:spacing w:after="100" w:afterAutospacing="1" w:line="240" w:lineRule="auto"/>
      <w:contextualSpacing/>
      <w:jc w:val="center"/>
    </w:pPr>
    <w:rPr>
      <w:rFonts w:ascii="Times New Roman" w:eastAsiaTheme="majorEastAsia" w:hAnsi="Times New Roman" w:cstheme="majorBidi"/>
      <w:b/>
      <w:spacing w:val="5"/>
      <w:kern w:val="28"/>
      <w:sz w:val="28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2045D3"/>
    <w:rPr>
      <w:rFonts w:ascii="Times New Roman" w:eastAsiaTheme="majorEastAsia" w:hAnsi="Times New Roman" w:cstheme="majorBidi"/>
      <w:b/>
      <w:spacing w:val="5"/>
      <w:kern w:val="28"/>
      <w:sz w:val="28"/>
      <w:szCs w:val="52"/>
    </w:rPr>
  </w:style>
  <w:style w:type="character" w:customStyle="1" w:styleId="Ttulo1Char">
    <w:name w:val="Título 1 Char"/>
    <w:aliases w:val="GF_Titulo 1 Char"/>
    <w:basedOn w:val="Fontepargpadro"/>
    <w:link w:val="Ttulo1"/>
    <w:uiPriority w:val="9"/>
    <w:rsid w:val="0043585C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PargrafodaLista">
    <w:name w:val="List Paragraph"/>
    <w:aliases w:val="GF_Texto"/>
    <w:basedOn w:val="Normal"/>
    <w:link w:val="PargrafodaListaChar"/>
    <w:qFormat/>
    <w:rsid w:val="0043585C"/>
    <w:pPr>
      <w:spacing w:after="120" w:line="360" w:lineRule="auto"/>
      <w:jc w:val="both"/>
    </w:pPr>
    <w:rPr>
      <w:rFonts w:ascii="Times New Roman" w:hAnsi="Times New Roman"/>
    </w:rPr>
  </w:style>
  <w:style w:type="character" w:customStyle="1" w:styleId="Ttulo2Char">
    <w:name w:val="Título 2 Char"/>
    <w:aliases w:val="GF_Titluo2 Char"/>
    <w:basedOn w:val="Fontepargpadro"/>
    <w:link w:val="Ttulo2"/>
    <w:uiPriority w:val="9"/>
    <w:rsid w:val="00851A74"/>
    <w:rPr>
      <w:rFonts w:ascii="Times New Roman" w:eastAsiaTheme="majorEastAsia" w:hAnsi="Times New Roman" w:cstheme="majorBidi"/>
      <w:b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B6DFD"/>
    <w:rPr>
      <w:rFonts w:ascii="Arial" w:eastAsiaTheme="majorEastAsia" w:hAnsi="Arial" w:cstheme="majorBidi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87BB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87BB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87BB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87BB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87BB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87BB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emEspaamento">
    <w:name w:val="No Spacing"/>
    <w:aliases w:val="GF_Autores"/>
    <w:link w:val="SemEspaamentoChar"/>
    <w:uiPriority w:val="1"/>
    <w:qFormat/>
    <w:rsid w:val="0043585C"/>
    <w:pPr>
      <w:spacing w:before="240" w:after="240" w:line="240" w:lineRule="auto"/>
      <w:contextualSpacing/>
      <w:jc w:val="center"/>
    </w:pPr>
    <w:rPr>
      <w:rFonts w:ascii="Times New Roman" w:hAnsi="Times New Roman" w:cs="Times New Roman"/>
      <w:sz w:val="24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DD1462"/>
    <w:pPr>
      <w:numPr>
        <w:numId w:val="0"/>
      </w:numPr>
      <w:spacing w:before="240" w:after="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DD1462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DD1462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DD1462"/>
    <w:pPr>
      <w:spacing w:after="100"/>
      <w:ind w:left="440"/>
    </w:pPr>
  </w:style>
  <w:style w:type="character" w:styleId="Hyperlink">
    <w:name w:val="Hyperlink"/>
    <w:basedOn w:val="Fontepargpadro"/>
    <w:uiPriority w:val="99"/>
    <w:unhideWhenUsed/>
    <w:rsid w:val="00DD1462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34A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4A05"/>
  </w:style>
  <w:style w:type="character" w:styleId="Nmerodepgina">
    <w:name w:val="page number"/>
    <w:basedOn w:val="Fontepargpadro"/>
    <w:uiPriority w:val="99"/>
    <w:semiHidden/>
    <w:unhideWhenUsed/>
    <w:rsid w:val="00A34A05"/>
  </w:style>
  <w:style w:type="paragraph" w:styleId="Rodap">
    <w:name w:val="footer"/>
    <w:basedOn w:val="Normal"/>
    <w:link w:val="RodapChar"/>
    <w:uiPriority w:val="99"/>
    <w:unhideWhenUsed/>
    <w:rsid w:val="00A34A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4A05"/>
  </w:style>
  <w:style w:type="paragraph" w:styleId="Bibliografia">
    <w:name w:val="Bibliography"/>
    <w:basedOn w:val="Normal"/>
    <w:next w:val="Normal"/>
    <w:uiPriority w:val="37"/>
    <w:unhideWhenUsed/>
    <w:rsid w:val="00772F14"/>
    <w:pPr>
      <w:spacing w:before="60" w:after="60" w:line="240" w:lineRule="auto"/>
      <w:jc w:val="both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5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5EC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1450CF"/>
  </w:style>
  <w:style w:type="paragraph" w:customStyle="1" w:styleId="GFMapa">
    <w:name w:val="GF_Mapa"/>
    <w:basedOn w:val="PargrafodaLista"/>
    <w:link w:val="GFMapaChar"/>
    <w:qFormat/>
    <w:rsid w:val="00F16B10"/>
    <w:pPr>
      <w:spacing w:after="0" w:line="240" w:lineRule="auto"/>
      <w:jc w:val="center"/>
    </w:pPr>
    <w:rPr>
      <w:b/>
      <w:sz w:val="20"/>
    </w:rPr>
  </w:style>
  <w:style w:type="character" w:customStyle="1" w:styleId="PargrafodaListaChar">
    <w:name w:val="Parágrafo da Lista Char"/>
    <w:aliases w:val="GF_Texto Char"/>
    <w:basedOn w:val="Fontepargpadro"/>
    <w:link w:val="PargrafodaLista"/>
    <w:uiPriority w:val="34"/>
    <w:rsid w:val="0043585C"/>
    <w:rPr>
      <w:rFonts w:ascii="Times New Roman" w:hAnsi="Times New Roman"/>
    </w:rPr>
  </w:style>
  <w:style w:type="character" w:customStyle="1" w:styleId="GFMapaChar">
    <w:name w:val="GF_Mapa Char"/>
    <w:basedOn w:val="PargrafodaListaChar"/>
    <w:link w:val="GFMapa"/>
    <w:rsid w:val="00F16B10"/>
    <w:rPr>
      <w:rFonts w:ascii="Arial" w:hAnsi="Arial"/>
      <w:b/>
      <w:sz w:val="20"/>
    </w:rPr>
  </w:style>
  <w:style w:type="paragraph" w:customStyle="1" w:styleId="footnotedescription">
    <w:name w:val="footnote description"/>
    <w:next w:val="Normal"/>
    <w:link w:val="footnotedescriptionChar"/>
    <w:hidden/>
    <w:rsid w:val="00A015C2"/>
    <w:pPr>
      <w:spacing w:after="0"/>
      <w:ind w:right="45"/>
      <w:jc w:val="both"/>
    </w:pPr>
    <w:rPr>
      <w:rFonts w:ascii="Calibri" w:eastAsia="Calibri" w:hAnsi="Calibri" w:cs="Calibri"/>
      <w:color w:val="181717"/>
      <w:sz w:val="14"/>
      <w:lang w:eastAsia="pt-BR"/>
    </w:rPr>
  </w:style>
  <w:style w:type="character" w:customStyle="1" w:styleId="footnotedescriptionChar">
    <w:name w:val="footnote description Char"/>
    <w:link w:val="footnotedescription"/>
    <w:rsid w:val="00A015C2"/>
    <w:rPr>
      <w:rFonts w:ascii="Calibri" w:eastAsia="Calibri" w:hAnsi="Calibri" w:cs="Calibri"/>
      <w:color w:val="181717"/>
      <w:sz w:val="14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A015C2"/>
    <w:pPr>
      <w:spacing w:before="200" w:after="160"/>
      <w:ind w:left="864" w:right="864"/>
      <w:jc w:val="right"/>
    </w:pPr>
    <w:rPr>
      <w:rFonts w:ascii="Arial" w:hAnsi="Arial"/>
      <w:i/>
      <w:iCs/>
      <w:color w:val="404040" w:themeColor="text1" w:themeTint="BF"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A015C2"/>
    <w:rPr>
      <w:rFonts w:ascii="Arial" w:hAnsi="Arial"/>
      <w:i/>
      <w:iCs/>
      <w:color w:val="404040" w:themeColor="text1" w:themeTint="BF"/>
      <w:sz w:val="20"/>
    </w:rPr>
  </w:style>
  <w:style w:type="paragraph" w:customStyle="1" w:styleId="GFResumo">
    <w:name w:val="GF_Resumo"/>
    <w:basedOn w:val="PargrafodaLista"/>
    <w:link w:val="GFResumoChar"/>
    <w:qFormat/>
    <w:rsid w:val="0043585C"/>
    <w:pPr>
      <w:spacing w:line="240" w:lineRule="auto"/>
      <w:ind w:left="567" w:right="282"/>
    </w:pPr>
    <w:rPr>
      <w:sz w:val="20"/>
    </w:rPr>
  </w:style>
  <w:style w:type="character" w:customStyle="1" w:styleId="GFResumoChar">
    <w:name w:val="GF_Resumo Char"/>
    <w:basedOn w:val="PargrafodaListaChar"/>
    <w:link w:val="GFResumo"/>
    <w:rsid w:val="0043585C"/>
    <w:rPr>
      <w:rFonts w:ascii="Times New Roman" w:hAnsi="Times New Roman"/>
      <w:sz w:val="20"/>
    </w:rPr>
  </w:style>
  <w:style w:type="character" w:customStyle="1" w:styleId="footnotemark">
    <w:name w:val="footnote mark"/>
    <w:hidden/>
    <w:rsid w:val="00042D82"/>
    <w:rPr>
      <w:rFonts w:ascii="Calibri" w:eastAsia="Calibri" w:hAnsi="Calibri" w:cs="Calibri"/>
      <w:color w:val="181717"/>
      <w:sz w:val="18"/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1B2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1B2A"/>
    <w:rPr>
      <w:sz w:val="20"/>
      <w:szCs w:val="20"/>
    </w:rPr>
  </w:style>
  <w:style w:type="table" w:customStyle="1" w:styleId="TableGrid">
    <w:name w:val="TableGrid"/>
    <w:rsid w:val="00DD1B2A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DD1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FTtulo">
    <w:name w:val="GF_Título"/>
    <w:basedOn w:val="Ttulo"/>
    <w:link w:val="GFTtuloChar"/>
    <w:qFormat/>
    <w:rsid w:val="009B61E7"/>
  </w:style>
  <w:style w:type="paragraph" w:customStyle="1" w:styleId="GFDepatamentos">
    <w:name w:val="GF_Depatamentos"/>
    <w:basedOn w:val="PargrafodaLista"/>
    <w:link w:val="GFDepatamentosChar"/>
    <w:qFormat/>
    <w:rsid w:val="009B61E7"/>
    <w:pPr>
      <w:spacing w:after="0" w:line="240" w:lineRule="auto"/>
    </w:pPr>
    <w:rPr>
      <w:sz w:val="20"/>
      <w:szCs w:val="20"/>
    </w:rPr>
  </w:style>
  <w:style w:type="character" w:customStyle="1" w:styleId="GFTtuloChar">
    <w:name w:val="GF_Título Char"/>
    <w:basedOn w:val="TtuloChar"/>
    <w:link w:val="GFTtulo"/>
    <w:rsid w:val="009B61E7"/>
    <w:rPr>
      <w:rFonts w:ascii="Times New Roman" w:eastAsiaTheme="majorEastAsia" w:hAnsi="Times New Roman" w:cstheme="majorBidi"/>
      <w:b/>
      <w:spacing w:val="5"/>
      <w:kern w:val="28"/>
      <w:sz w:val="28"/>
      <w:szCs w:val="52"/>
    </w:rPr>
  </w:style>
  <w:style w:type="paragraph" w:customStyle="1" w:styleId="GFEixo">
    <w:name w:val="GF_Eixo"/>
    <w:basedOn w:val="PargrafodaLista"/>
    <w:link w:val="GFEixoChar"/>
    <w:qFormat/>
    <w:rsid w:val="009B61E7"/>
    <w:pPr>
      <w:spacing w:before="360" w:after="0" w:line="240" w:lineRule="auto"/>
      <w:jc w:val="center"/>
    </w:pPr>
    <w:rPr>
      <w:b/>
    </w:rPr>
  </w:style>
  <w:style w:type="character" w:customStyle="1" w:styleId="GFDepatamentosChar">
    <w:name w:val="GF_Depatamentos Char"/>
    <w:basedOn w:val="PargrafodaListaChar"/>
    <w:link w:val="GFDepatamentos"/>
    <w:rsid w:val="009B61E7"/>
    <w:rPr>
      <w:rFonts w:ascii="Times New Roman" w:hAnsi="Times New Roman"/>
      <w:sz w:val="20"/>
      <w:szCs w:val="20"/>
    </w:rPr>
  </w:style>
  <w:style w:type="paragraph" w:customStyle="1" w:styleId="GFRETI">
    <w:name w:val="GF_RE_TI"/>
    <w:basedOn w:val="SemEspaamento"/>
    <w:link w:val="GFRETIChar"/>
    <w:qFormat/>
    <w:rsid w:val="009B61E7"/>
    <w:pPr>
      <w:ind w:left="-284"/>
    </w:pPr>
    <w:rPr>
      <w:sz w:val="22"/>
    </w:rPr>
  </w:style>
  <w:style w:type="character" w:customStyle="1" w:styleId="GFEixoChar">
    <w:name w:val="GF_Eixo Char"/>
    <w:basedOn w:val="PargrafodaListaChar"/>
    <w:link w:val="GFEixo"/>
    <w:rsid w:val="009B61E7"/>
    <w:rPr>
      <w:rFonts w:ascii="Times New Roman" w:hAnsi="Times New Roman"/>
      <w:b/>
    </w:rPr>
  </w:style>
  <w:style w:type="paragraph" w:customStyle="1" w:styleId="GFPalavra">
    <w:name w:val="GF_Palavra"/>
    <w:basedOn w:val="GFResumo"/>
    <w:link w:val="GFPalavraChar"/>
    <w:qFormat/>
    <w:rsid w:val="0043585C"/>
    <w:pPr>
      <w:spacing w:before="240" w:after="0"/>
    </w:pPr>
    <w:rPr>
      <w:b/>
    </w:rPr>
  </w:style>
  <w:style w:type="character" w:customStyle="1" w:styleId="SemEspaamentoChar">
    <w:name w:val="Sem Espaçamento Char"/>
    <w:aliases w:val="GF_Autores Char"/>
    <w:basedOn w:val="Fontepargpadro"/>
    <w:link w:val="SemEspaamento"/>
    <w:uiPriority w:val="1"/>
    <w:rsid w:val="0043585C"/>
    <w:rPr>
      <w:rFonts w:ascii="Times New Roman" w:hAnsi="Times New Roman" w:cs="Times New Roman"/>
      <w:sz w:val="24"/>
      <w:szCs w:val="24"/>
    </w:rPr>
  </w:style>
  <w:style w:type="character" w:customStyle="1" w:styleId="GFRETIChar">
    <w:name w:val="GF_RE_TI Char"/>
    <w:basedOn w:val="SemEspaamentoChar"/>
    <w:link w:val="GFRETI"/>
    <w:rsid w:val="009B61E7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685F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pt-PT" w:eastAsia="pt-PT"/>
    </w:rPr>
  </w:style>
  <w:style w:type="character" w:customStyle="1" w:styleId="GFPalavraChar">
    <w:name w:val="GF_Palavra Char"/>
    <w:basedOn w:val="GFResumoChar"/>
    <w:link w:val="GFPalavra"/>
    <w:rsid w:val="0043585C"/>
    <w:rPr>
      <w:rFonts w:ascii="Times New Roman" w:hAnsi="Times New Roman"/>
      <w:b/>
      <w:sz w:val="20"/>
    </w:rPr>
  </w:style>
  <w:style w:type="paragraph" w:customStyle="1" w:styleId="Standard">
    <w:name w:val="Standard"/>
    <w:rsid w:val="00685F0E"/>
    <w:pPr>
      <w:tabs>
        <w:tab w:val="left" w:pos="708"/>
      </w:tabs>
      <w:suppressAutoHyphens/>
      <w:textAlignment w:val="baseline"/>
    </w:pPr>
    <w:rPr>
      <w:rFonts w:ascii="Times New Roman" w:eastAsia="SimSun;宋体" w:hAnsi="Times New Roman" w:cs="Mangal"/>
      <w:sz w:val="24"/>
      <w:szCs w:val="24"/>
      <w:lang w:val="en-US" w:eastAsia="zh-CN" w:bidi="hi-IN"/>
    </w:rPr>
  </w:style>
  <w:style w:type="paragraph" w:styleId="Recuodecorpodetexto">
    <w:name w:val="Body Text Indent"/>
    <w:basedOn w:val="Normal"/>
    <w:link w:val="RecuodecorpodetextoChar"/>
    <w:semiHidden/>
    <w:unhideWhenUsed/>
    <w:rsid w:val="00A963C2"/>
    <w:pPr>
      <w:spacing w:after="0" w:line="240" w:lineRule="auto"/>
      <w:ind w:firstLine="720"/>
    </w:pPr>
    <w:rPr>
      <w:rFonts w:ascii="Times" w:eastAsia="Times" w:hAnsi="Times" w:cs="Times New Roman"/>
      <w:sz w:val="24"/>
      <w:szCs w:val="20"/>
      <w:lang w:val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963C2"/>
    <w:rPr>
      <w:rFonts w:ascii="Times" w:eastAsia="Times" w:hAnsi="Times" w:cs="Times New Roman"/>
      <w:sz w:val="24"/>
      <w:szCs w:val="20"/>
      <w:lang w:val="en-US"/>
    </w:rPr>
  </w:style>
  <w:style w:type="character" w:styleId="Refdecomentrio">
    <w:name w:val="annotation reference"/>
    <w:uiPriority w:val="99"/>
    <w:semiHidden/>
    <w:unhideWhenUsed/>
    <w:rsid w:val="00A963C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478BF"/>
    <w:pPr>
      <w:spacing w:after="0" w:line="240" w:lineRule="auto"/>
    </w:pPr>
    <w:rPr>
      <w:rFonts w:ascii="Times" w:eastAsia="Times" w:hAnsi="Times" w:cs="Times New Roman"/>
      <w:sz w:val="20"/>
      <w:szCs w:val="20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478BF"/>
    <w:rPr>
      <w:rFonts w:ascii="Times" w:eastAsia="Times" w:hAnsi="Times" w:cs="Times New Roman"/>
      <w:sz w:val="20"/>
      <w:szCs w:val="20"/>
      <w:lang w:val="en-US"/>
    </w:rPr>
  </w:style>
  <w:style w:type="paragraph" w:styleId="NormalWeb">
    <w:name w:val="Normal (Web)"/>
    <w:basedOn w:val="Normal"/>
    <w:semiHidden/>
    <w:unhideWhenUsed/>
    <w:rsid w:val="00802C5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egenda">
    <w:name w:val="caption"/>
    <w:basedOn w:val="Normal"/>
    <w:next w:val="Normal"/>
    <w:semiHidden/>
    <w:unhideWhenUsed/>
    <w:qFormat/>
    <w:rsid w:val="00802C5D"/>
    <w:pPr>
      <w:suppressAutoHyphens/>
      <w:spacing w:line="240" w:lineRule="auto"/>
    </w:pPr>
    <w:rPr>
      <w:rFonts w:ascii="Calibri" w:eastAsia="Calibri" w:hAnsi="Calibri" w:cs="Calibri"/>
      <w:b/>
      <w:bCs/>
      <w:color w:val="4F81BD"/>
      <w:sz w:val="18"/>
      <w:szCs w:val="18"/>
      <w:lang w:eastAsia="zh-CN"/>
    </w:rPr>
  </w:style>
  <w:style w:type="paragraph" w:customStyle="1" w:styleId="Bibliog">
    <w:name w:val="Bibliog"/>
    <w:basedOn w:val="Normal"/>
    <w:rsid w:val="00802C5D"/>
    <w:pPr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Cs w:val="23"/>
      <w:lang w:eastAsia="zh-CN"/>
    </w:rPr>
  </w:style>
  <w:style w:type="paragraph" w:customStyle="1" w:styleId="BEL">
    <w:name w:val="BEL"/>
    <w:basedOn w:val="Normal"/>
    <w:next w:val="Normal"/>
    <w:rsid w:val="00802C5D"/>
    <w:pPr>
      <w:suppressAutoHyphens/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4"/>
      <w:szCs w:val="20"/>
      <w:lang w:eastAsia="zh-CN"/>
    </w:rPr>
  </w:style>
  <w:style w:type="character" w:customStyle="1" w:styleId="Fontepargpadro1">
    <w:name w:val="Fonte parág. padrão1"/>
    <w:rsid w:val="00802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5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lattes.cnpq.br/6188875235262429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lattes.cnpq.br/6188875235262429" TargetMode="External"/><Relationship Id="rId17" Type="http://schemas.openxmlformats.org/officeDocument/2006/relationships/hyperlink" Target="http://serradabarriga.palmares.gov.br/?page_id=9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attes.cnpq.br/060127259978743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attes.cnpq.br/61888752352624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attes.cnpq.br/6188875235262429" TargetMode="Externa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lattes.cnpq.br/618887523526242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80ECF-8FBC-411B-A5A8-FA444F71D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1545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talita.prates</dc:creator>
  <cp:lastModifiedBy>kleython Monteiro</cp:lastModifiedBy>
  <cp:revision>9</cp:revision>
  <dcterms:created xsi:type="dcterms:W3CDTF">2017-05-24T03:51:00Z</dcterms:created>
  <dcterms:modified xsi:type="dcterms:W3CDTF">2017-08-10T17:16:00Z</dcterms:modified>
</cp:coreProperties>
</file>