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536" w:rsidRDefault="00B37BFF" w:rsidP="00B37BFF">
      <w:pPr>
        <w:pStyle w:val="Recuodecorpodetexto"/>
        <w:spacing w:before="480"/>
        <w:ind w:left="0"/>
        <w:jc w:val="center"/>
        <w:rPr>
          <w:b/>
          <w:sz w:val="28"/>
          <w:szCs w:val="28"/>
        </w:rPr>
      </w:pPr>
      <w:r w:rsidRPr="00AA5536">
        <w:rPr>
          <w:b/>
          <w:sz w:val="28"/>
          <w:szCs w:val="28"/>
        </w:rPr>
        <w:t>CARTOGRAFIA</w:t>
      </w:r>
      <w:r>
        <w:rPr>
          <w:b/>
          <w:sz w:val="28"/>
          <w:szCs w:val="28"/>
        </w:rPr>
        <w:t xml:space="preserve"> GEOMORFOLÓGICA NA BACIA DO RIBEIRÃO CARANGUEJO: SUBSÍDIO PARA O ESTUDO DO RELEVO NA ZONA DA MATA MINEIRA</w:t>
      </w:r>
    </w:p>
    <w:p w:rsidR="00213333" w:rsidRDefault="00213333" w:rsidP="00213333">
      <w:pPr>
        <w:spacing w:before="240" w:after="240"/>
        <w:jc w:val="center"/>
        <w:rPr>
          <w:rFonts w:ascii="Times New Roman" w:hAnsi="Times New Roman"/>
          <w:vertAlign w:val="superscript"/>
          <w:lang w:val="pt-PT"/>
        </w:rPr>
      </w:pPr>
      <w:r>
        <w:rPr>
          <w:rFonts w:ascii="Times New Roman" w:hAnsi="Times New Roman"/>
          <w:szCs w:val="24"/>
          <w:lang w:val="pt-PT"/>
        </w:rPr>
        <w:t>D</w:t>
      </w:r>
      <w:r w:rsidR="00D4063D">
        <w:rPr>
          <w:rFonts w:ascii="Times New Roman" w:hAnsi="Times New Roman"/>
          <w:szCs w:val="24"/>
          <w:lang w:val="pt-PT"/>
        </w:rPr>
        <w:t>erik</w:t>
      </w:r>
      <w:bookmarkStart w:id="0" w:name="_GoBack"/>
      <w:bookmarkEnd w:id="0"/>
      <w:r>
        <w:rPr>
          <w:rFonts w:ascii="Times New Roman" w:hAnsi="Times New Roman"/>
          <w:szCs w:val="24"/>
          <w:lang w:val="pt-PT"/>
        </w:rPr>
        <w:t xml:space="preserve"> R</w:t>
      </w:r>
      <w:r w:rsidR="00D4063D">
        <w:rPr>
          <w:rFonts w:ascii="Times New Roman" w:hAnsi="Times New Roman"/>
          <w:szCs w:val="24"/>
          <w:lang w:val="pt-PT"/>
        </w:rPr>
        <w:t>ibeiro de</w:t>
      </w:r>
      <w:r>
        <w:rPr>
          <w:rFonts w:ascii="Times New Roman" w:hAnsi="Times New Roman"/>
          <w:szCs w:val="24"/>
          <w:lang w:val="pt-PT"/>
        </w:rPr>
        <w:t xml:space="preserve"> Paiva</w:t>
      </w:r>
      <w:r w:rsidRPr="003906BF">
        <w:rPr>
          <w:rFonts w:ascii="Times New Roman" w:hAnsi="Times New Roman"/>
          <w:vertAlign w:val="superscript"/>
          <w:lang w:val="pt-PT"/>
        </w:rPr>
        <w:t>(a)</w:t>
      </w:r>
      <w:r w:rsidRPr="003906BF">
        <w:rPr>
          <w:rFonts w:ascii="Times New Roman" w:hAnsi="Times New Roman"/>
          <w:szCs w:val="24"/>
          <w:lang w:val="pt-PT"/>
        </w:rPr>
        <w:t xml:space="preserve">, </w:t>
      </w:r>
      <w:r>
        <w:rPr>
          <w:rFonts w:ascii="Times New Roman" w:hAnsi="Times New Roman"/>
          <w:szCs w:val="24"/>
          <w:lang w:val="pt-PT"/>
        </w:rPr>
        <w:t>R</w:t>
      </w:r>
      <w:r w:rsidR="00D4063D">
        <w:rPr>
          <w:rFonts w:ascii="Times New Roman" w:hAnsi="Times New Roman"/>
          <w:szCs w:val="24"/>
          <w:lang w:val="pt-PT"/>
        </w:rPr>
        <w:t>oberto</w:t>
      </w:r>
      <w:r>
        <w:rPr>
          <w:rFonts w:ascii="Times New Roman" w:hAnsi="Times New Roman"/>
          <w:szCs w:val="24"/>
          <w:lang w:val="pt-PT"/>
        </w:rPr>
        <w:t xml:space="preserve"> Marques Neto</w:t>
      </w:r>
      <w:r w:rsidRPr="003906BF">
        <w:rPr>
          <w:rFonts w:ascii="Times New Roman" w:hAnsi="Times New Roman"/>
          <w:vertAlign w:val="superscript"/>
          <w:lang w:val="pt-PT"/>
        </w:rPr>
        <w:t xml:space="preserve"> (</w:t>
      </w:r>
      <w:r>
        <w:rPr>
          <w:rFonts w:ascii="Times New Roman" w:hAnsi="Times New Roman"/>
          <w:vertAlign w:val="superscript"/>
          <w:lang w:val="pt-PT"/>
        </w:rPr>
        <w:t>b)</w:t>
      </w:r>
    </w:p>
    <w:p w:rsidR="00005407" w:rsidRPr="00005407" w:rsidRDefault="00005407" w:rsidP="00213333">
      <w:pPr>
        <w:rPr>
          <w:rFonts w:ascii="Times New Roman" w:hAnsi="Times New Roman"/>
          <w:sz w:val="20"/>
          <w:lang w:val="pt-PT"/>
        </w:rPr>
      </w:pPr>
      <w:r w:rsidRPr="003906BF">
        <w:rPr>
          <w:rFonts w:ascii="Times New Roman" w:hAnsi="Times New Roman"/>
          <w:sz w:val="20"/>
          <w:vertAlign w:val="superscript"/>
          <w:lang w:val="pt-PT"/>
        </w:rPr>
        <w:t>(</w:t>
      </w:r>
      <w:r>
        <w:rPr>
          <w:rFonts w:ascii="Times New Roman" w:hAnsi="Times New Roman"/>
          <w:sz w:val="20"/>
          <w:vertAlign w:val="superscript"/>
          <w:lang w:val="pt-PT"/>
        </w:rPr>
        <w:t>a</w:t>
      </w:r>
      <w:r w:rsidRPr="003906BF">
        <w:rPr>
          <w:rFonts w:ascii="Times New Roman" w:hAnsi="Times New Roman"/>
          <w:sz w:val="20"/>
          <w:vertAlign w:val="superscript"/>
          <w:lang w:val="pt-PT"/>
        </w:rPr>
        <w:t>)</w:t>
      </w:r>
      <w:r w:rsidRPr="003906BF">
        <w:rPr>
          <w:rFonts w:ascii="Times New Roman" w:hAnsi="Times New Roman"/>
          <w:sz w:val="20"/>
          <w:lang w:val="pt-PT"/>
        </w:rPr>
        <w:t xml:space="preserve"> Departamento</w:t>
      </w:r>
      <w:r>
        <w:rPr>
          <w:rFonts w:ascii="Times New Roman" w:hAnsi="Times New Roman"/>
          <w:sz w:val="20"/>
          <w:lang w:val="pt-PT"/>
        </w:rPr>
        <w:t xml:space="preserve"> de Geociências,</w:t>
      </w:r>
      <w:r w:rsidRPr="003906BF">
        <w:rPr>
          <w:rFonts w:ascii="Times New Roman" w:hAnsi="Times New Roman"/>
          <w:sz w:val="20"/>
          <w:lang w:val="pt-PT"/>
        </w:rPr>
        <w:t xml:space="preserve"> Universidade</w:t>
      </w:r>
      <w:r>
        <w:rPr>
          <w:rFonts w:ascii="Times New Roman" w:hAnsi="Times New Roman"/>
          <w:sz w:val="20"/>
          <w:lang w:val="pt-PT"/>
        </w:rPr>
        <w:t xml:space="preserve"> Federal de Juiz de Fora, geoderik@gmail.com</w:t>
      </w:r>
    </w:p>
    <w:p w:rsidR="00213333" w:rsidRDefault="00005407" w:rsidP="00213333">
      <w:pPr>
        <w:rPr>
          <w:rFonts w:ascii="Times New Roman" w:hAnsi="Times New Roman"/>
          <w:sz w:val="20"/>
          <w:lang w:val="pt-PT"/>
        </w:rPr>
      </w:pPr>
      <w:r>
        <w:rPr>
          <w:rFonts w:ascii="Times New Roman" w:hAnsi="Times New Roman"/>
          <w:sz w:val="20"/>
          <w:vertAlign w:val="superscript"/>
          <w:lang w:val="pt-PT"/>
        </w:rPr>
        <w:t>(b</w:t>
      </w:r>
      <w:r w:rsidR="00213333" w:rsidRPr="003906BF">
        <w:rPr>
          <w:rFonts w:ascii="Times New Roman" w:hAnsi="Times New Roman"/>
          <w:sz w:val="20"/>
          <w:vertAlign w:val="superscript"/>
          <w:lang w:val="pt-PT"/>
        </w:rPr>
        <w:t>)</w:t>
      </w:r>
      <w:r w:rsidR="00213333" w:rsidRPr="003906BF">
        <w:rPr>
          <w:rFonts w:ascii="Times New Roman" w:hAnsi="Times New Roman"/>
          <w:sz w:val="20"/>
          <w:lang w:val="pt-PT"/>
        </w:rPr>
        <w:t xml:space="preserve"> Departamento</w:t>
      </w:r>
      <w:r w:rsidR="00213333">
        <w:rPr>
          <w:rFonts w:ascii="Times New Roman" w:hAnsi="Times New Roman"/>
          <w:sz w:val="20"/>
          <w:lang w:val="pt-PT"/>
        </w:rPr>
        <w:t xml:space="preserve"> de Geociências,</w:t>
      </w:r>
      <w:r w:rsidR="00213333" w:rsidRPr="003906BF">
        <w:rPr>
          <w:rFonts w:ascii="Times New Roman" w:hAnsi="Times New Roman"/>
          <w:sz w:val="20"/>
          <w:lang w:val="pt-PT"/>
        </w:rPr>
        <w:t xml:space="preserve"> Universidade</w:t>
      </w:r>
      <w:r w:rsidR="00213333">
        <w:rPr>
          <w:rFonts w:ascii="Times New Roman" w:hAnsi="Times New Roman"/>
          <w:sz w:val="20"/>
          <w:lang w:val="pt-PT"/>
        </w:rPr>
        <w:t xml:space="preserve"> Federal de Juiz de Fora, roberto.marques@ufjf.edu.br</w:t>
      </w:r>
    </w:p>
    <w:p w:rsidR="008E59AC" w:rsidRDefault="00213333" w:rsidP="00D4063D">
      <w:pPr>
        <w:spacing w:before="360"/>
        <w:jc w:val="center"/>
        <w:rPr>
          <w:rFonts w:ascii="Times New Roman" w:eastAsia="Times New Roman" w:hAnsi="Times New Roman"/>
          <w:sz w:val="22"/>
          <w:szCs w:val="22"/>
          <w:lang w:val="pt-PT" w:eastAsia="pt-PT"/>
        </w:rPr>
      </w:pPr>
      <w:r>
        <w:rPr>
          <w:rFonts w:ascii="Times New Roman" w:eastAsia="Times New Roman" w:hAnsi="Times New Roman"/>
          <w:b/>
          <w:sz w:val="22"/>
          <w:szCs w:val="22"/>
          <w:lang w:val="pt-PT" w:eastAsia="pt-PT"/>
        </w:rPr>
        <w:t>Eixo</w:t>
      </w:r>
      <w:r w:rsidRPr="008F6B39">
        <w:rPr>
          <w:rFonts w:ascii="Times New Roman" w:eastAsia="Times New Roman" w:hAnsi="Times New Roman"/>
          <w:b/>
          <w:sz w:val="22"/>
          <w:szCs w:val="22"/>
          <w:lang w:val="pt-PT" w:eastAsia="pt-PT"/>
        </w:rPr>
        <w:t xml:space="preserve">: </w:t>
      </w:r>
      <w:r w:rsidR="00D4063D" w:rsidRPr="00DD6DFD">
        <w:rPr>
          <w:rFonts w:ascii="Times New Roman" w:eastAsia="Times New Roman" w:hAnsi="Times New Roman"/>
          <w:sz w:val="22"/>
          <w:szCs w:val="22"/>
          <w:lang w:val="pt-PT" w:eastAsia="pt-PT"/>
        </w:rPr>
        <w:t>SISTEMAS GEOMORFOLÓGICOS: ESTRUTURA,</w:t>
      </w:r>
      <w:r w:rsidR="00D4063D">
        <w:rPr>
          <w:rFonts w:ascii="Times New Roman" w:eastAsia="Times New Roman" w:hAnsi="Times New Roman"/>
          <w:sz w:val="22"/>
          <w:szCs w:val="22"/>
          <w:lang w:val="pt-PT" w:eastAsia="pt-PT"/>
        </w:rPr>
        <w:t xml:space="preserve"> </w:t>
      </w:r>
      <w:r w:rsidR="00D4063D" w:rsidRPr="00DD6DFD">
        <w:rPr>
          <w:rFonts w:ascii="Times New Roman" w:eastAsia="Times New Roman" w:hAnsi="Times New Roman"/>
          <w:sz w:val="22"/>
          <w:szCs w:val="22"/>
          <w:lang w:val="pt-PT" w:eastAsia="pt-PT"/>
        </w:rPr>
        <w:t>DINAMICAS E PROCESSOS</w:t>
      </w:r>
    </w:p>
    <w:p w:rsidR="00213333" w:rsidRPr="008B7075" w:rsidRDefault="00213333" w:rsidP="00D4063D">
      <w:pPr>
        <w:spacing w:before="36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w:t>
      </w:r>
      <w:r w:rsidR="00D4063D">
        <w:rPr>
          <w:rFonts w:ascii="Times New Roman" w:eastAsia="Times New Roman" w:hAnsi="Times New Roman"/>
          <w:b/>
          <w:sz w:val="22"/>
          <w:szCs w:val="22"/>
          <w:lang w:val="pt-PT" w:eastAsia="pt-PT"/>
        </w:rPr>
        <w:t>o</w:t>
      </w:r>
    </w:p>
    <w:p w:rsidR="00AA0757" w:rsidRPr="00393779" w:rsidRDefault="00213333" w:rsidP="00D4063D">
      <w:pPr>
        <w:ind w:left="567" w:right="565"/>
        <w:jc w:val="both"/>
        <w:rPr>
          <w:rFonts w:ascii="Times New Roman" w:hAnsi="Times New Roman"/>
          <w:sz w:val="20"/>
          <w:lang w:val="pt-BR"/>
        </w:rPr>
      </w:pPr>
      <w:r w:rsidRPr="00BA57DE">
        <w:rPr>
          <w:rFonts w:ascii="Times New Roman" w:hAnsi="Times New Roman"/>
          <w:sz w:val="20"/>
          <w:lang w:val="pt-BR"/>
        </w:rPr>
        <w:t>A crescente pressão sobre os recursos ambientais impetrada pelo modelo econômico de produção atualmente vigente impõe a necessidade do desenvolvimento de subsídios ao planejamento da</w:t>
      </w:r>
      <w:r w:rsidR="00EF390A">
        <w:rPr>
          <w:rFonts w:ascii="Times New Roman" w:hAnsi="Times New Roman"/>
          <w:sz w:val="20"/>
          <w:lang w:val="pt-BR"/>
        </w:rPr>
        <w:t>s paisagens</w:t>
      </w:r>
      <w:r w:rsidRPr="00BA57DE">
        <w:rPr>
          <w:rFonts w:ascii="Times New Roman" w:hAnsi="Times New Roman"/>
          <w:sz w:val="20"/>
          <w:lang w:val="pt-BR"/>
        </w:rPr>
        <w:t>.</w:t>
      </w:r>
      <w:r w:rsidR="00D06365">
        <w:rPr>
          <w:rFonts w:ascii="Times New Roman" w:hAnsi="Times New Roman"/>
          <w:sz w:val="20"/>
          <w:lang w:val="pt-BR"/>
        </w:rPr>
        <w:t xml:space="preserve"> </w:t>
      </w:r>
      <w:r w:rsidR="00EF390A">
        <w:rPr>
          <w:rFonts w:ascii="Times New Roman" w:hAnsi="Times New Roman"/>
          <w:sz w:val="20"/>
          <w:lang w:val="pt-BR"/>
        </w:rPr>
        <w:t>Partindo da compreensão da cartografia geomorfológica como um aporte metodológico substancial n</w:t>
      </w:r>
      <w:r w:rsidR="00D06365">
        <w:rPr>
          <w:rFonts w:ascii="Times New Roman" w:hAnsi="Times New Roman"/>
          <w:sz w:val="20"/>
          <w:lang w:val="pt-BR"/>
        </w:rPr>
        <w:t>ão só para a Geom</w:t>
      </w:r>
      <w:r w:rsidR="00EF390A">
        <w:rPr>
          <w:rFonts w:ascii="Times New Roman" w:hAnsi="Times New Roman"/>
          <w:sz w:val="20"/>
          <w:lang w:val="pt-BR"/>
        </w:rPr>
        <w:t>o</w:t>
      </w:r>
      <w:r w:rsidR="00D06365">
        <w:rPr>
          <w:rFonts w:ascii="Times New Roman" w:hAnsi="Times New Roman"/>
          <w:sz w:val="20"/>
          <w:lang w:val="pt-BR"/>
        </w:rPr>
        <w:t>r</w:t>
      </w:r>
      <w:r w:rsidR="00EF390A">
        <w:rPr>
          <w:rFonts w:ascii="Times New Roman" w:hAnsi="Times New Roman"/>
          <w:sz w:val="20"/>
          <w:lang w:val="pt-BR"/>
        </w:rPr>
        <w:t>fologia em si, como também para os demais campos do conhecimento científico que se ocupam do planejam</w:t>
      </w:r>
      <w:r w:rsidR="00D06365">
        <w:rPr>
          <w:rFonts w:ascii="Times New Roman" w:hAnsi="Times New Roman"/>
          <w:sz w:val="20"/>
          <w:lang w:val="pt-BR"/>
        </w:rPr>
        <w:t>ento em suas distintas esferas de atuação, o</w:t>
      </w:r>
      <w:r w:rsidR="00CB4DD5">
        <w:rPr>
          <w:rFonts w:ascii="Times New Roman" w:hAnsi="Times New Roman"/>
          <w:sz w:val="20"/>
          <w:lang w:val="pt-BR"/>
        </w:rPr>
        <w:t xml:space="preserve"> presente artigo </w:t>
      </w:r>
      <w:r w:rsidRPr="00BA57DE">
        <w:rPr>
          <w:rFonts w:ascii="Times New Roman" w:hAnsi="Times New Roman"/>
          <w:sz w:val="20"/>
          <w:lang w:val="pt-BR"/>
        </w:rPr>
        <w:t>tem como objetivo</w:t>
      </w:r>
      <w:r w:rsidR="00D06365">
        <w:rPr>
          <w:rFonts w:ascii="Times New Roman" w:hAnsi="Times New Roman"/>
          <w:sz w:val="20"/>
          <w:lang w:val="pt-BR"/>
        </w:rPr>
        <w:t xml:space="preserve"> geral</w:t>
      </w:r>
      <w:r w:rsidRPr="00BA57DE">
        <w:rPr>
          <w:rFonts w:ascii="Times New Roman" w:hAnsi="Times New Roman"/>
          <w:sz w:val="20"/>
          <w:lang w:val="pt-BR"/>
        </w:rPr>
        <w:t xml:space="preserve"> a realização de um estudo do sistema geomorfológico da bacia hidrográfica do ribeirão Caranguejo, loc</w:t>
      </w:r>
      <w:r w:rsidR="00D06365">
        <w:rPr>
          <w:rFonts w:ascii="Times New Roman" w:hAnsi="Times New Roman"/>
          <w:sz w:val="20"/>
          <w:lang w:val="pt-BR"/>
        </w:rPr>
        <w:t>alizada na Zona d</w:t>
      </w:r>
      <w:r w:rsidR="00C30F9B">
        <w:rPr>
          <w:rFonts w:ascii="Times New Roman" w:hAnsi="Times New Roman"/>
          <w:sz w:val="20"/>
          <w:lang w:val="pt-BR"/>
        </w:rPr>
        <w:t>a Mata Mineira, tendo como aporte a cartografia geomorfológica</w:t>
      </w:r>
      <w:r w:rsidR="00D06365">
        <w:rPr>
          <w:rFonts w:ascii="Times New Roman" w:hAnsi="Times New Roman"/>
          <w:sz w:val="20"/>
          <w:lang w:val="pt-BR"/>
        </w:rPr>
        <w:t>.</w:t>
      </w:r>
      <w:r w:rsidR="00CA1A07">
        <w:rPr>
          <w:rFonts w:ascii="Times New Roman" w:hAnsi="Times New Roman"/>
          <w:sz w:val="20"/>
          <w:lang w:val="pt-BR"/>
        </w:rPr>
        <w:t xml:space="preserve"> </w:t>
      </w:r>
      <w:r w:rsidRPr="00BA57DE">
        <w:rPr>
          <w:rFonts w:ascii="Times New Roman" w:hAnsi="Times New Roman"/>
          <w:sz w:val="20"/>
          <w:lang w:val="pt-BR"/>
        </w:rPr>
        <w:t>Como metodologia adotou-se a propo</w:t>
      </w:r>
      <w:r w:rsidR="00393779">
        <w:rPr>
          <w:rFonts w:ascii="Times New Roman" w:hAnsi="Times New Roman"/>
          <w:sz w:val="20"/>
          <w:lang w:val="pt-BR"/>
        </w:rPr>
        <w:t xml:space="preserve">sta elaborada no âmbito do IBGE, cujo princípio básico trata-se da ordenação dos </w:t>
      </w:r>
      <w:r w:rsidR="002D6185" w:rsidRPr="00393779">
        <w:rPr>
          <w:rFonts w:ascii="Times New Roman" w:hAnsi="Times New Roman"/>
          <w:bCs/>
          <w:sz w:val="20"/>
          <w:lang w:val="pt-BR"/>
        </w:rPr>
        <w:t>fatos geomorfológicos conforme uma classificação que leva em consideração aspectos temporais e espaciais, e que viabiliza a distinção dos modelados como unidade básica do relevo</w:t>
      </w:r>
      <w:r w:rsidR="002D6185" w:rsidRPr="00393779">
        <w:rPr>
          <w:rFonts w:ascii="Times New Roman" w:hAnsi="Times New Roman"/>
          <w:sz w:val="20"/>
          <w:lang w:val="pt-BR"/>
        </w:rPr>
        <w:t>, bem como os grupamentos que mantém relações hierárquicas com essas unidades básicas.</w:t>
      </w:r>
      <w:r w:rsidR="00393779">
        <w:rPr>
          <w:rFonts w:ascii="Times New Roman" w:hAnsi="Times New Roman"/>
          <w:sz w:val="20"/>
          <w:lang w:val="pt-BR"/>
        </w:rPr>
        <w:t xml:space="preserve"> Dessa forma, foram identificad</w:t>
      </w:r>
      <w:r w:rsidR="005576F9">
        <w:rPr>
          <w:rFonts w:ascii="Times New Roman" w:hAnsi="Times New Roman"/>
          <w:sz w:val="20"/>
          <w:lang w:val="pt-BR"/>
        </w:rPr>
        <w:t>os os tipos de modelados, sendo</w:t>
      </w:r>
      <w:r w:rsidR="00393779">
        <w:rPr>
          <w:rFonts w:ascii="Times New Roman" w:hAnsi="Times New Roman"/>
          <w:sz w:val="20"/>
          <w:lang w:val="pt-BR"/>
        </w:rPr>
        <w:t xml:space="preserve"> estes posteriormente </w:t>
      </w:r>
      <w:r w:rsidR="002D6185" w:rsidRPr="00393779">
        <w:rPr>
          <w:rFonts w:ascii="Times New Roman" w:hAnsi="Times New Roman"/>
          <w:bCs/>
          <w:sz w:val="20"/>
          <w:lang w:val="pt-BR"/>
        </w:rPr>
        <w:t>diferenciados e caracterizados de acordo com fatores intrínsecos à sua natureza</w:t>
      </w:r>
      <w:r w:rsidR="002D6185" w:rsidRPr="00393779">
        <w:rPr>
          <w:rFonts w:ascii="Times New Roman" w:hAnsi="Times New Roman"/>
          <w:sz w:val="20"/>
          <w:lang w:val="pt-BR"/>
        </w:rPr>
        <w:t xml:space="preserve"> estrutural, litológica, pedológica, climática e morfodinâmica.</w:t>
      </w:r>
    </w:p>
    <w:p w:rsidR="00B72B67" w:rsidRPr="00BA57DE" w:rsidRDefault="00B72B67" w:rsidP="00D4063D">
      <w:pPr>
        <w:spacing w:line="360" w:lineRule="auto"/>
        <w:ind w:left="567" w:right="565"/>
        <w:rPr>
          <w:rFonts w:ascii="Times New Roman" w:hAnsi="Times New Roman"/>
          <w:bCs/>
          <w:sz w:val="20"/>
          <w:lang w:val="pt-BR"/>
        </w:rPr>
      </w:pPr>
    </w:p>
    <w:p w:rsidR="00B72B67" w:rsidRPr="00BA57DE" w:rsidRDefault="00B72B67" w:rsidP="00D4063D">
      <w:pPr>
        <w:spacing w:line="360" w:lineRule="auto"/>
        <w:ind w:left="567" w:right="565"/>
        <w:rPr>
          <w:rFonts w:ascii="Times New Roman" w:hAnsi="Times New Roman"/>
          <w:bCs/>
          <w:sz w:val="20"/>
          <w:lang w:val="pt-BR"/>
        </w:rPr>
      </w:pPr>
      <w:r w:rsidRPr="00BA57DE">
        <w:rPr>
          <w:rFonts w:ascii="Times New Roman" w:hAnsi="Times New Roman"/>
          <w:b/>
          <w:bCs/>
          <w:sz w:val="20"/>
          <w:lang w:val="pt-BR"/>
        </w:rPr>
        <w:t xml:space="preserve">Palavras Chave: </w:t>
      </w:r>
      <w:r w:rsidR="00BA57DE" w:rsidRPr="00BA57DE">
        <w:rPr>
          <w:rFonts w:ascii="Times New Roman" w:hAnsi="Times New Roman"/>
          <w:bCs/>
          <w:sz w:val="20"/>
          <w:lang w:val="pt-BR"/>
        </w:rPr>
        <w:t>Cartografia Geom</w:t>
      </w:r>
      <w:r w:rsidRPr="00BA57DE">
        <w:rPr>
          <w:rFonts w:ascii="Times New Roman" w:hAnsi="Times New Roman"/>
          <w:bCs/>
          <w:sz w:val="20"/>
          <w:lang w:val="pt-BR"/>
        </w:rPr>
        <w:t>o</w:t>
      </w:r>
      <w:r w:rsidR="00BA57DE" w:rsidRPr="00BA57DE">
        <w:rPr>
          <w:rFonts w:ascii="Times New Roman" w:hAnsi="Times New Roman"/>
          <w:bCs/>
          <w:sz w:val="20"/>
          <w:lang w:val="pt-BR"/>
        </w:rPr>
        <w:t>r</w:t>
      </w:r>
      <w:r w:rsidRPr="00BA57DE">
        <w:rPr>
          <w:rFonts w:ascii="Times New Roman" w:hAnsi="Times New Roman"/>
          <w:bCs/>
          <w:sz w:val="20"/>
          <w:lang w:val="pt-BR"/>
        </w:rPr>
        <w:t>fológica – Bacia Hidrográfica - Planejamento</w:t>
      </w:r>
    </w:p>
    <w:p w:rsidR="00213333" w:rsidRDefault="00213333" w:rsidP="00B37BFF">
      <w:pPr>
        <w:pStyle w:val="PargrafodaLista"/>
        <w:numPr>
          <w:ilvl w:val="0"/>
          <w:numId w:val="1"/>
        </w:numPr>
        <w:spacing w:before="480" w:after="240"/>
        <w:ind w:left="0" w:firstLine="0"/>
        <w:contextualSpacing w:val="0"/>
        <w:rPr>
          <w:rFonts w:ascii="Times New Roman" w:hAnsi="Times New Roman"/>
          <w:b/>
          <w:sz w:val="22"/>
          <w:szCs w:val="22"/>
        </w:rPr>
      </w:pPr>
      <w:r w:rsidRPr="003C6C11">
        <w:rPr>
          <w:rFonts w:ascii="Times New Roman" w:hAnsi="Times New Roman"/>
          <w:b/>
          <w:sz w:val="22"/>
          <w:szCs w:val="22"/>
        </w:rPr>
        <w:t>INTRODUÇÃO</w:t>
      </w:r>
    </w:p>
    <w:p w:rsidR="00213333" w:rsidRPr="00BA57DE" w:rsidRDefault="00213333" w:rsidP="00213333">
      <w:pPr>
        <w:spacing w:line="360" w:lineRule="auto"/>
        <w:jc w:val="both"/>
        <w:rPr>
          <w:rFonts w:ascii="Times New Roman" w:hAnsi="Times New Roman"/>
          <w:color w:val="FF0000"/>
          <w:sz w:val="22"/>
          <w:szCs w:val="22"/>
          <w:lang w:val="pt-BR"/>
        </w:rPr>
      </w:pPr>
      <w:r w:rsidRPr="00005407">
        <w:rPr>
          <w:rFonts w:ascii="Times New Roman" w:hAnsi="Times New Roman"/>
          <w:b/>
          <w:sz w:val="22"/>
          <w:szCs w:val="22"/>
          <w:lang w:val="pt-BR"/>
        </w:rPr>
        <w:tab/>
      </w:r>
      <w:r w:rsidRPr="00BA57DE">
        <w:rPr>
          <w:rFonts w:ascii="Times New Roman" w:hAnsi="Times New Roman"/>
          <w:sz w:val="22"/>
          <w:szCs w:val="22"/>
          <w:lang w:val="pt-BR"/>
        </w:rPr>
        <w:t>A geomorfologia, ciência cujo intento é direcionado para a análise e interpretação da gênese, formas e processos responsáveis pela formação das paisagens terrestres, tem na cartografia geomorfológica um dos seus principais aportes teórico metodológicos. Segundo Klimaszewski (1982, apud FLORENZANO, 2008)</w:t>
      </w:r>
      <w:r w:rsidRPr="00BA57DE">
        <w:rPr>
          <w:rFonts w:ascii="Times New Roman" w:hAnsi="Times New Roman"/>
          <w:sz w:val="22"/>
          <w:szCs w:val="22"/>
          <w:lang w:val="pt-BR" w:eastAsia="pt-BR"/>
        </w:rPr>
        <w:t xml:space="preserve"> o marco inicial do desenvolvimento dessa salutar técnica de representação espacial do relevo remonta ao ano de 1914, quando da publicação do </w:t>
      </w:r>
      <w:proofErr w:type="spellStart"/>
      <w:r w:rsidRPr="00BA57DE">
        <w:rPr>
          <w:rFonts w:ascii="Times New Roman" w:hAnsi="Times New Roman"/>
          <w:i/>
          <w:sz w:val="22"/>
          <w:szCs w:val="22"/>
          <w:lang w:val="pt-BR"/>
        </w:rPr>
        <w:t>Morphologischer</w:t>
      </w:r>
      <w:proofErr w:type="spellEnd"/>
      <w:r w:rsidRPr="00BA57DE">
        <w:rPr>
          <w:rFonts w:ascii="Times New Roman" w:hAnsi="Times New Roman"/>
          <w:i/>
          <w:sz w:val="22"/>
          <w:szCs w:val="22"/>
          <w:lang w:val="pt-BR"/>
        </w:rPr>
        <w:t xml:space="preserve"> Atlas</w:t>
      </w:r>
      <w:r w:rsidRPr="00BA57DE">
        <w:rPr>
          <w:rFonts w:ascii="Times New Roman" w:hAnsi="Times New Roman"/>
          <w:sz w:val="22"/>
          <w:szCs w:val="22"/>
          <w:lang w:val="pt-BR"/>
        </w:rPr>
        <w:t xml:space="preserve"> (Atlas Morfológico) elaborado por </w:t>
      </w:r>
      <w:proofErr w:type="spellStart"/>
      <w:r w:rsidRPr="00BA57DE">
        <w:rPr>
          <w:rFonts w:ascii="Times New Roman" w:hAnsi="Times New Roman"/>
          <w:sz w:val="22"/>
          <w:szCs w:val="22"/>
          <w:lang w:val="pt-BR"/>
        </w:rPr>
        <w:t>Siegfried</w:t>
      </w:r>
      <w:proofErr w:type="spellEnd"/>
      <w:r w:rsidRPr="00BA57DE">
        <w:rPr>
          <w:rFonts w:ascii="Times New Roman" w:hAnsi="Times New Roman"/>
          <w:sz w:val="22"/>
          <w:szCs w:val="22"/>
          <w:lang w:val="pt-BR"/>
        </w:rPr>
        <w:t xml:space="preserve"> </w:t>
      </w:r>
      <w:proofErr w:type="spellStart"/>
      <w:r w:rsidRPr="00BA57DE">
        <w:rPr>
          <w:rFonts w:ascii="Times New Roman" w:hAnsi="Times New Roman"/>
          <w:sz w:val="22"/>
          <w:szCs w:val="22"/>
          <w:lang w:val="pt-BR"/>
        </w:rPr>
        <w:t>Passarge</w:t>
      </w:r>
      <w:proofErr w:type="spellEnd"/>
      <w:r w:rsidRPr="00BA57DE">
        <w:rPr>
          <w:rFonts w:ascii="Times New Roman" w:hAnsi="Times New Roman"/>
          <w:sz w:val="22"/>
          <w:szCs w:val="22"/>
          <w:lang w:val="pt-BR"/>
        </w:rPr>
        <w:t xml:space="preserve">. Conforme contextualiza </w:t>
      </w:r>
      <w:proofErr w:type="spellStart"/>
      <w:r w:rsidRPr="00BA57DE">
        <w:rPr>
          <w:rFonts w:ascii="Times New Roman" w:hAnsi="Times New Roman"/>
          <w:sz w:val="22"/>
          <w:szCs w:val="22"/>
          <w:lang w:val="pt-BR"/>
        </w:rPr>
        <w:t>Coltrinari</w:t>
      </w:r>
      <w:proofErr w:type="spellEnd"/>
      <w:r w:rsidRPr="00BA57DE">
        <w:rPr>
          <w:rFonts w:ascii="Times New Roman" w:hAnsi="Times New Roman"/>
          <w:sz w:val="22"/>
          <w:szCs w:val="22"/>
          <w:lang w:val="pt-BR"/>
        </w:rPr>
        <w:t xml:space="preserve"> (2011), nas décadas posteriores à publicação levada a efeito por Passarge, não foi dada a cartografia geomorfológica a devida atenção até o findar da Segunda Guerra Mundial (1939-1945), quando especialistas em planejamento, dentre outras áreas, passaram a atentar para a demanda por documentos cartográficos de ratificada precisão. </w:t>
      </w:r>
    </w:p>
    <w:p w:rsidR="00213333" w:rsidRPr="00BA57DE" w:rsidRDefault="00213333" w:rsidP="00213333">
      <w:pPr>
        <w:spacing w:line="360" w:lineRule="auto"/>
        <w:ind w:firstLine="708"/>
        <w:jc w:val="both"/>
        <w:rPr>
          <w:rFonts w:ascii="Times New Roman" w:hAnsi="Times New Roman"/>
          <w:color w:val="FF0000"/>
          <w:sz w:val="22"/>
          <w:szCs w:val="22"/>
          <w:lang w:val="pt-BR"/>
        </w:rPr>
      </w:pPr>
      <w:r w:rsidRPr="00BA57DE">
        <w:rPr>
          <w:rFonts w:ascii="Times New Roman" w:hAnsi="Times New Roman"/>
          <w:sz w:val="22"/>
          <w:szCs w:val="22"/>
          <w:lang w:val="pt-BR"/>
        </w:rPr>
        <w:t xml:space="preserve">A partir desse momento histórico a cartografia geomorfológica passa a ser alvo da atenção de vários pesquisadores oriundos de distintas escolas científicas, corroborando no desenvolvimento de variadas metodologias de classificação dos fatos geomorfológicos. Essa pluralidade de técnicas teve </w:t>
      </w:r>
      <w:r w:rsidRPr="00BA57DE">
        <w:rPr>
          <w:rFonts w:ascii="Times New Roman" w:hAnsi="Times New Roman"/>
          <w:sz w:val="22"/>
          <w:szCs w:val="22"/>
          <w:lang w:val="pt-BR"/>
        </w:rPr>
        <w:lastRenderedPageBreak/>
        <w:t>como consequência uma falta de isonomia no que tange à elaboração desses documentos, sendo esta questão considerada por muitos autores com</w:t>
      </w:r>
      <w:r w:rsidR="00841730">
        <w:rPr>
          <w:rFonts w:ascii="Times New Roman" w:hAnsi="Times New Roman"/>
          <w:sz w:val="22"/>
          <w:szCs w:val="22"/>
          <w:lang w:val="pt-BR"/>
        </w:rPr>
        <w:t>o</w:t>
      </w:r>
      <w:r w:rsidRPr="00BA57DE">
        <w:rPr>
          <w:rFonts w:ascii="Times New Roman" w:hAnsi="Times New Roman"/>
          <w:sz w:val="22"/>
          <w:szCs w:val="22"/>
          <w:lang w:val="pt-BR"/>
        </w:rPr>
        <w:t xml:space="preserve"> um dos maiores percalços enfrentados por esse ramo da pesquisa geomorfológica (ROSS,1991; CUNHA, 2003; ARGENTO, 1995)</w:t>
      </w:r>
      <w:r w:rsidRPr="00BA57DE">
        <w:rPr>
          <w:rStyle w:val="Refdecomentrio"/>
          <w:sz w:val="22"/>
          <w:szCs w:val="22"/>
          <w:lang w:val="pt-BR"/>
        </w:rPr>
        <w:t>.</w:t>
      </w:r>
      <w:r w:rsidRPr="00BA57DE">
        <w:rPr>
          <w:rFonts w:ascii="Times New Roman" w:hAnsi="Times New Roman"/>
          <w:color w:val="FF0000"/>
          <w:sz w:val="22"/>
          <w:szCs w:val="22"/>
          <w:lang w:val="pt-BR"/>
        </w:rPr>
        <w:t xml:space="preserve"> </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O crescente interesse na representação dos aspectos do relevo tem como justificativa a ampla gama de possibilidades de aplicação dos produtos oriundos dessa técnica cartográfica no que se refere ao planejamento urbano, agrário, ambiental e territorial. Diante disso, a demanda por documentos cartográficos que subsidiem os processos de intervenção no relevo tem aumentado, exaltando a necessidade dos pesquisadores que atuam na área de estarem sempre atentos a novas tecnologias e metodologias que possam aprimorar o processo de cartografação do relevo nas variadas escalas de análise intrínsecas à ciência geomorfológica.</w:t>
      </w:r>
    </w:p>
    <w:p w:rsidR="00213333" w:rsidRPr="00841730" w:rsidRDefault="00213333" w:rsidP="00213333">
      <w:pPr>
        <w:autoSpaceDE w:val="0"/>
        <w:autoSpaceDN w:val="0"/>
        <w:adjustRightInd w:val="0"/>
        <w:spacing w:line="360" w:lineRule="auto"/>
        <w:ind w:firstLine="696"/>
        <w:jc w:val="both"/>
        <w:rPr>
          <w:rFonts w:ascii="Times New Roman" w:hAnsi="Times New Roman"/>
          <w:sz w:val="22"/>
          <w:szCs w:val="22"/>
          <w:lang w:val="pt-BR" w:eastAsia="pt-BR"/>
        </w:rPr>
      </w:pPr>
      <w:r w:rsidRPr="00BA57DE">
        <w:rPr>
          <w:rFonts w:ascii="Times New Roman" w:hAnsi="Times New Roman"/>
          <w:sz w:val="22"/>
          <w:szCs w:val="22"/>
          <w:lang w:val="pt-BR" w:eastAsia="pt-BR"/>
        </w:rPr>
        <w:t xml:space="preserve">Frente a essa realidade, se fazem de substancial importância os esforços em prol da pesquisa e desenvolvimento voltados para a produção de mapas e cartas geomorfológicas em escala grande, visando </w:t>
      </w:r>
      <w:r w:rsidRPr="00841730">
        <w:rPr>
          <w:rFonts w:ascii="Times New Roman" w:hAnsi="Times New Roman"/>
          <w:sz w:val="22"/>
          <w:szCs w:val="22"/>
          <w:lang w:val="pt-BR" w:eastAsia="pt-BR"/>
        </w:rPr>
        <w:t xml:space="preserve">que estas possam vir a subsidiar o processo decisório, em escala local, acerca da disposição espacial e tipos de intervenção passíveis ou não de serem desenvolvidas no local em questão. Assim, o presente artigo tem como objetivo geral realizar um </w:t>
      </w:r>
      <w:r w:rsidRPr="00841730">
        <w:rPr>
          <w:rFonts w:ascii="Times New Roman" w:hAnsi="Times New Roman"/>
          <w:bCs/>
          <w:sz w:val="22"/>
          <w:szCs w:val="22"/>
          <w:lang w:val="pt-BR" w:eastAsia="pt-BR"/>
        </w:rPr>
        <w:t>estudo do sistema geomorfológico da bacia hidrográfica do ribeirão Caranguejo (BHRC), tendo como aporte metodológico a cartografia geomorfológica</w:t>
      </w:r>
      <w:r w:rsidR="00841730" w:rsidRPr="00841730">
        <w:rPr>
          <w:rFonts w:ascii="Times New Roman" w:hAnsi="Times New Roman"/>
          <w:sz w:val="22"/>
          <w:szCs w:val="22"/>
          <w:lang w:val="pt-BR"/>
        </w:rPr>
        <w:t xml:space="preserve">. </w:t>
      </w:r>
    </w:p>
    <w:p w:rsidR="00213333" w:rsidRDefault="00213333" w:rsidP="00B37BFF">
      <w:pPr>
        <w:pStyle w:val="PargrafodaLista"/>
        <w:numPr>
          <w:ilvl w:val="0"/>
          <w:numId w:val="1"/>
        </w:numPr>
        <w:autoSpaceDE w:val="0"/>
        <w:autoSpaceDN w:val="0"/>
        <w:adjustRightInd w:val="0"/>
        <w:spacing w:before="480" w:after="240"/>
        <w:ind w:left="0" w:firstLine="0"/>
        <w:contextualSpacing w:val="0"/>
        <w:jc w:val="both"/>
        <w:rPr>
          <w:rFonts w:ascii="Times New Roman" w:hAnsi="Times New Roman"/>
          <w:b/>
          <w:sz w:val="22"/>
          <w:szCs w:val="22"/>
          <w:lang w:eastAsia="pt-BR"/>
        </w:rPr>
      </w:pPr>
      <w:r w:rsidRPr="003C6C11">
        <w:rPr>
          <w:rFonts w:ascii="Times New Roman" w:hAnsi="Times New Roman"/>
          <w:b/>
          <w:sz w:val="22"/>
          <w:szCs w:val="22"/>
          <w:lang w:eastAsia="pt-BR"/>
        </w:rPr>
        <w:t>METODOLOGIA</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Para viabilizar o cumprimento dos objetivos supramencionados, foi adotada como concepção teórica a perspectiva sistêmica, conforme explicitada por Christofoletti (1999), uma vez que esta possibilita a realização de uma interpretação integrada de bacias hidrográficas como um sistema processo-resposta, ou seja, um sistema ambiental susceptível a pressões e impactos oriundos da esfera socioambiental, onde este responderá de forma particularizada a um determinado evento, impacto ou alteração que seja lhe imposto. Para esta análise proposta, torna-se oportuna a adoção da abordagem geográfica (CHRISTOFOLETTI, 1999), tendo em vista que ela viabiliza a análise e compreensão da área foco da pesquisa a partir de um relacionamento de seus fatores abióticos, bióticos e antrópicos.</w:t>
      </w:r>
    </w:p>
    <w:p w:rsidR="00213333" w:rsidRPr="00BA57DE" w:rsidRDefault="00213333" w:rsidP="00213333">
      <w:pPr>
        <w:spacing w:line="360" w:lineRule="auto"/>
        <w:ind w:firstLine="708"/>
        <w:jc w:val="both"/>
        <w:rPr>
          <w:rFonts w:ascii="Times New Roman" w:hAnsi="Times New Roman"/>
          <w:bCs/>
          <w:sz w:val="22"/>
          <w:szCs w:val="22"/>
          <w:lang w:val="pt-BR"/>
        </w:rPr>
      </w:pPr>
      <w:r w:rsidRPr="00BA57DE">
        <w:rPr>
          <w:rFonts w:ascii="Times New Roman" w:hAnsi="Times New Roman"/>
          <w:bCs/>
          <w:sz w:val="22"/>
          <w:szCs w:val="22"/>
          <w:lang w:val="pt-BR"/>
        </w:rPr>
        <w:t xml:space="preserve">Para elaboração da carta geomorfológica da BHRC foi utilizado como referência o sistema metodológico desenvolvido no âmbito do Instituto Brasileiro de Geografia e Estatística (NUNES </w:t>
      </w:r>
      <w:r w:rsidRPr="00BA57DE">
        <w:rPr>
          <w:rFonts w:ascii="Times New Roman" w:hAnsi="Times New Roman"/>
          <w:bCs/>
          <w:i/>
          <w:sz w:val="22"/>
          <w:szCs w:val="22"/>
          <w:lang w:val="pt-BR"/>
        </w:rPr>
        <w:t>et al</w:t>
      </w:r>
      <w:r w:rsidRPr="00BA57DE">
        <w:rPr>
          <w:rFonts w:ascii="Times New Roman" w:hAnsi="Times New Roman"/>
          <w:bCs/>
          <w:sz w:val="22"/>
          <w:szCs w:val="22"/>
          <w:lang w:val="pt-BR"/>
        </w:rPr>
        <w:t>. 1994).  Conforme essa proposta metodológica, a primeira etapa é referente à leitura, análise e interpretação de fontes bibliográficas e cartográficas preexistentes acerca da região, assim como a elaboração e edição de documentos cartográficos que darão subsídio à elaboração da carta geomorfológica.</w:t>
      </w:r>
    </w:p>
    <w:p w:rsidR="00213333" w:rsidRPr="00BA57DE" w:rsidRDefault="00213333" w:rsidP="00213333">
      <w:pPr>
        <w:spacing w:line="360" w:lineRule="auto"/>
        <w:ind w:firstLine="708"/>
        <w:jc w:val="both"/>
        <w:rPr>
          <w:rFonts w:ascii="Times New Roman" w:hAnsi="Times New Roman"/>
          <w:bCs/>
          <w:sz w:val="22"/>
          <w:szCs w:val="22"/>
          <w:lang w:val="pt-BR"/>
        </w:rPr>
      </w:pPr>
      <w:r w:rsidRPr="00BA57DE">
        <w:rPr>
          <w:rFonts w:ascii="Times New Roman" w:hAnsi="Times New Roman"/>
          <w:bCs/>
          <w:sz w:val="22"/>
          <w:szCs w:val="22"/>
          <w:lang w:val="pt-BR"/>
        </w:rPr>
        <w:t xml:space="preserve"> Posteriormente, no plano das unidades de relevo, foi realizada a medição da profundidade de dissecação e da dimensão interfluvial de todas as geoformas denudacionais da bacia. Estas foram mensuradas, em metros, a partir das folhas topográficas 1: 50.00</w:t>
      </w:r>
      <w:r w:rsidR="00451E52">
        <w:rPr>
          <w:rFonts w:ascii="Times New Roman" w:hAnsi="Times New Roman"/>
          <w:bCs/>
          <w:sz w:val="22"/>
          <w:szCs w:val="22"/>
          <w:lang w:val="pt-BR"/>
        </w:rPr>
        <w:t xml:space="preserve">0 </w:t>
      </w:r>
      <w:r w:rsidRPr="00BA57DE">
        <w:rPr>
          <w:rFonts w:ascii="Times New Roman" w:hAnsi="Times New Roman"/>
          <w:bCs/>
          <w:sz w:val="22"/>
          <w:szCs w:val="22"/>
          <w:lang w:val="pt-BR"/>
        </w:rPr>
        <w:t>o IBGE que abrangem a área (SF-</w:t>
      </w:r>
      <w:r w:rsidRPr="00BA57DE">
        <w:rPr>
          <w:rFonts w:ascii="Times New Roman" w:hAnsi="Times New Roman"/>
          <w:bCs/>
          <w:sz w:val="22"/>
          <w:szCs w:val="22"/>
          <w:lang w:val="pt-BR"/>
        </w:rPr>
        <w:lastRenderedPageBreak/>
        <w:t xml:space="preserve">23-X-D-I4, Rio Pomba; SF-23-X-D-I-3, Paiva; SF-23-X-D-IV-I, Juiz de Fora). A incisão vertical foi quantificada a partir do estabelecimento da amplitude altimétrica entre os topos e os fundos de vale de referência. Para a dimensão interfluvial foi executada a medição da extensão da faixa divisória verificável entre as linhas de drenagem posicionadas na base de duas vertentes opostas ou entre duas nascentes. </w:t>
      </w:r>
    </w:p>
    <w:p w:rsidR="00213333" w:rsidRPr="00BA57DE" w:rsidRDefault="00213333" w:rsidP="007C0A52">
      <w:pPr>
        <w:spacing w:line="360" w:lineRule="auto"/>
        <w:ind w:firstLine="708"/>
        <w:jc w:val="both"/>
        <w:rPr>
          <w:rFonts w:ascii="Times New Roman" w:hAnsi="Times New Roman"/>
          <w:bCs/>
          <w:sz w:val="22"/>
          <w:szCs w:val="22"/>
          <w:lang w:val="pt-BR"/>
        </w:rPr>
      </w:pPr>
      <w:r w:rsidRPr="00BA57DE">
        <w:rPr>
          <w:rFonts w:ascii="Times New Roman" w:hAnsi="Times New Roman"/>
          <w:bCs/>
          <w:sz w:val="22"/>
          <w:szCs w:val="22"/>
          <w:lang w:val="pt-BR"/>
        </w:rPr>
        <w:t xml:space="preserve">A partir da interpretação </w:t>
      </w:r>
      <w:r w:rsidR="007C0A52">
        <w:rPr>
          <w:rFonts w:ascii="Times New Roman" w:hAnsi="Times New Roman"/>
          <w:bCs/>
          <w:sz w:val="22"/>
          <w:szCs w:val="22"/>
          <w:lang w:val="pt-BR"/>
        </w:rPr>
        <w:t xml:space="preserve">concomitante </w:t>
      </w:r>
      <w:r w:rsidRPr="00BA57DE">
        <w:rPr>
          <w:rFonts w:ascii="Times New Roman" w:hAnsi="Times New Roman"/>
          <w:bCs/>
          <w:sz w:val="22"/>
          <w:szCs w:val="22"/>
          <w:lang w:val="pt-BR"/>
        </w:rPr>
        <w:t xml:space="preserve">da morfometria </w:t>
      </w:r>
      <w:r w:rsidR="007C0A52">
        <w:rPr>
          <w:rFonts w:ascii="Times New Roman" w:hAnsi="Times New Roman"/>
          <w:bCs/>
          <w:sz w:val="22"/>
          <w:szCs w:val="22"/>
          <w:lang w:val="pt-BR"/>
        </w:rPr>
        <w:t>e de informações referentes à declividade local, seguida</w:t>
      </w:r>
      <w:r w:rsidRPr="00BA57DE">
        <w:rPr>
          <w:rFonts w:ascii="Times New Roman" w:hAnsi="Times New Roman"/>
          <w:bCs/>
          <w:sz w:val="22"/>
          <w:szCs w:val="22"/>
          <w:lang w:val="pt-BR"/>
        </w:rPr>
        <w:t xml:space="preserve"> da seleção e </w:t>
      </w:r>
      <w:r w:rsidR="007C0A52">
        <w:rPr>
          <w:rFonts w:ascii="Times New Roman" w:hAnsi="Times New Roman"/>
          <w:bCs/>
          <w:sz w:val="22"/>
          <w:szCs w:val="22"/>
          <w:lang w:val="pt-BR"/>
        </w:rPr>
        <w:t>inserção dos símbolos alusivos</w:t>
      </w:r>
      <w:r w:rsidRPr="00BA57DE">
        <w:rPr>
          <w:rFonts w:ascii="Times New Roman" w:hAnsi="Times New Roman"/>
          <w:bCs/>
          <w:sz w:val="22"/>
          <w:szCs w:val="22"/>
          <w:lang w:val="pt-BR"/>
        </w:rPr>
        <w:t xml:space="preserve"> à representação de níveis taxonômicos mais detalhados, foram distintos os modelados de dissecação e de agradação, sendo estes a base para o estabelecimento dos padrões de formas semelhantes em consonância aos níveis taxonômicos de Tricart (1965), adaptados por Ross (1992).  A delimitação dos tipos de modelado segundo os padrões de formas trata-se de um procedimento remetente ao terceiro nível de grandeza têmporo-espacial de Ross (1992). </w:t>
      </w:r>
      <w:r w:rsidRPr="00BA57DE">
        <w:rPr>
          <w:rFonts w:ascii="Times New Roman" w:hAnsi="Times New Roman"/>
          <w:sz w:val="22"/>
          <w:szCs w:val="22"/>
          <w:lang w:val="pt-BR" w:eastAsia="pt-BR"/>
        </w:rPr>
        <w:t xml:space="preserve">Os parâmetros morfométricos foram representados na legenda em quadro a parte conforme a proposta de Nunes </w:t>
      </w:r>
      <w:r w:rsidRPr="00BA57DE">
        <w:rPr>
          <w:rFonts w:ascii="Times New Roman" w:hAnsi="Times New Roman"/>
          <w:i/>
          <w:iCs/>
          <w:sz w:val="22"/>
          <w:szCs w:val="22"/>
          <w:lang w:val="pt-BR" w:eastAsia="pt-BR"/>
        </w:rPr>
        <w:t>et al</w:t>
      </w:r>
      <w:r w:rsidRPr="00BA57DE">
        <w:rPr>
          <w:rFonts w:ascii="Times New Roman" w:hAnsi="Times New Roman"/>
          <w:sz w:val="22"/>
          <w:szCs w:val="22"/>
          <w:lang w:val="pt-BR" w:eastAsia="pt-BR"/>
        </w:rPr>
        <w:t>. (1994), que prescreve a construção de um quadro síntese para os padrões morfométricos dos diferentes tipos de modelado, no qual a dimensão interfluvial é plotada nas colunas e a profundidade de dissecação nas linhas.</w:t>
      </w:r>
    </w:p>
    <w:p w:rsidR="00213333" w:rsidRPr="00BA57DE" w:rsidRDefault="00213333" w:rsidP="00213333">
      <w:pPr>
        <w:autoSpaceDE w:val="0"/>
        <w:autoSpaceDN w:val="0"/>
        <w:adjustRightInd w:val="0"/>
        <w:spacing w:line="360" w:lineRule="auto"/>
        <w:ind w:firstLine="708"/>
        <w:jc w:val="both"/>
        <w:rPr>
          <w:rFonts w:ascii="Times New Roman" w:hAnsi="Times New Roman"/>
          <w:sz w:val="22"/>
          <w:szCs w:val="22"/>
          <w:lang w:val="pt-BR" w:eastAsia="pt-BR"/>
        </w:rPr>
      </w:pPr>
      <w:r w:rsidRPr="00BA57DE">
        <w:rPr>
          <w:rFonts w:ascii="Times New Roman" w:hAnsi="Times New Roman"/>
          <w:sz w:val="22"/>
          <w:szCs w:val="22"/>
          <w:lang w:val="pt-BR" w:eastAsia="pt-BR"/>
        </w:rPr>
        <w:t>Sobre os modelados de dissecação poligonizados foram inseridos símbolos alfa-numéricos, adotando-se o sistema de letras padrão, iniciado por letra maiúscula que diferencia os modelados de dissecação (D) e agradação (A) e seguido pelas minúsculas específicas às formas de relevo mapeadas. Em associação foram inseridos ao lado das letras os números provenientes da morfometria das morfologias denudacionais previamente quantificadas. Em um segundo nível de abordagem foram inseridos símbolos representativos de feições do relevo e de processos não passiveis de representação na escala trabalhada, procedimento este que viabiliza a representação de fatos geomorfológicos individuais em sua forma e extensão.</w:t>
      </w:r>
    </w:p>
    <w:p w:rsidR="00213333" w:rsidRPr="00BA57DE" w:rsidRDefault="00213333" w:rsidP="00213333">
      <w:pPr>
        <w:autoSpaceDE w:val="0"/>
        <w:autoSpaceDN w:val="0"/>
        <w:adjustRightInd w:val="0"/>
        <w:spacing w:line="360" w:lineRule="auto"/>
        <w:ind w:firstLine="708"/>
        <w:jc w:val="both"/>
        <w:rPr>
          <w:rFonts w:ascii="Times New Roman" w:hAnsi="Times New Roman"/>
          <w:sz w:val="22"/>
          <w:szCs w:val="22"/>
          <w:lang w:val="pt-BR" w:eastAsia="pt-BR"/>
        </w:rPr>
      </w:pPr>
      <w:r w:rsidRPr="00BA57DE">
        <w:rPr>
          <w:rFonts w:ascii="Times New Roman" w:hAnsi="Times New Roman"/>
          <w:sz w:val="22"/>
          <w:szCs w:val="22"/>
          <w:lang w:val="pt-BR" w:eastAsia="pt-BR"/>
        </w:rPr>
        <w:t>O produto cartográfico final foi digitalizado em software ArcGis, apresentando-se o mapa e a legenda em figuras separadas em função do grande número de informações inerentes ao corpo da legenda, procedimento que tem por finalidade facilitar a leitura da mesma, constituída por associações de cores, recursos textuais, códigos alfanuméricos e demais simbologias que permitem uma compatibilização entre os níveis taxonômicos e as feições geomórficas de mapeamento exequível.</w:t>
      </w:r>
    </w:p>
    <w:p w:rsidR="00213333" w:rsidRDefault="00213333" w:rsidP="00213333">
      <w:pPr>
        <w:autoSpaceDE w:val="0"/>
        <w:autoSpaceDN w:val="0"/>
        <w:adjustRightInd w:val="0"/>
        <w:spacing w:line="360" w:lineRule="auto"/>
        <w:ind w:firstLine="708"/>
        <w:jc w:val="both"/>
        <w:rPr>
          <w:rFonts w:ascii="Times New Roman" w:hAnsi="Times New Roman"/>
          <w:sz w:val="22"/>
          <w:szCs w:val="22"/>
          <w:lang w:val="pt-BR" w:eastAsia="pt-BR"/>
        </w:rPr>
      </w:pPr>
      <w:r w:rsidRPr="00BA57DE">
        <w:rPr>
          <w:rFonts w:ascii="Times New Roman" w:hAnsi="Times New Roman"/>
          <w:sz w:val="22"/>
          <w:szCs w:val="22"/>
          <w:lang w:val="pt-BR" w:eastAsia="pt-BR"/>
        </w:rPr>
        <w:t xml:space="preserve">Concomitante à sequência de procedimentos cartográficos anteriormente mencionados, foram realizadas incursões a campo para reconhecimento e interpretação do relevo, sendo estes de substancial importância para o mapeamento, bem como para embasar uma discussão plausível acerca do quadro geomorfológico local, pautada no reconhecimento de formas, processos e coberturas superficiais. </w:t>
      </w:r>
    </w:p>
    <w:p w:rsidR="00355F90" w:rsidRDefault="00355F90" w:rsidP="00213333">
      <w:pPr>
        <w:autoSpaceDE w:val="0"/>
        <w:autoSpaceDN w:val="0"/>
        <w:adjustRightInd w:val="0"/>
        <w:spacing w:line="360" w:lineRule="auto"/>
        <w:ind w:firstLine="708"/>
        <w:jc w:val="both"/>
        <w:rPr>
          <w:rFonts w:ascii="Times New Roman" w:hAnsi="Times New Roman"/>
          <w:sz w:val="22"/>
          <w:szCs w:val="22"/>
          <w:lang w:val="pt-BR" w:eastAsia="pt-BR"/>
        </w:rPr>
      </w:pPr>
    </w:p>
    <w:p w:rsidR="00355F90" w:rsidRPr="00BA57DE" w:rsidRDefault="00355F90" w:rsidP="00213333">
      <w:pPr>
        <w:autoSpaceDE w:val="0"/>
        <w:autoSpaceDN w:val="0"/>
        <w:adjustRightInd w:val="0"/>
        <w:spacing w:line="360" w:lineRule="auto"/>
        <w:ind w:firstLine="708"/>
        <w:jc w:val="both"/>
        <w:rPr>
          <w:rFonts w:ascii="Times New Roman" w:hAnsi="Times New Roman"/>
          <w:sz w:val="22"/>
          <w:szCs w:val="22"/>
          <w:lang w:val="pt-BR" w:eastAsia="pt-BR"/>
        </w:rPr>
      </w:pPr>
    </w:p>
    <w:p w:rsidR="00213333" w:rsidRPr="009A2E15" w:rsidRDefault="00213333" w:rsidP="00B37BFF">
      <w:pPr>
        <w:pStyle w:val="PargrafodaLista"/>
        <w:numPr>
          <w:ilvl w:val="0"/>
          <w:numId w:val="1"/>
        </w:numPr>
        <w:autoSpaceDE w:val="0"/>
        <w:autoSpaceDN w:val="0"/>
        <w:adjustRightInd w:val="0"/>
        <w:spacing w:before="480" w:after="240"/>
        <w:ind w:left="0" w:firstLine="0"/>
        <w:contextualSpacing w:val="0"/>
        <w:jc w:val="both"/>
        <w:rPr>
          <w:rFonts w:ascii="Times New Roman" w:hAnsi="Times New Roman"/>
          <w:b/>
          <w:sz w:val="22"/>
          <w:szCs w:val="22"/>
          <w:lang w:val="pt-BR" w:eastAsia="pt-BR"/>
        </w:rPr>
      </w:pPr>
      <w:r w:rsidRPr="009A2E15">
        <w:rPr>
          <w:rFonts w:ascii="Times New Roman" w:hAnsi="Times New Roman"/>
          <w:b/>
          <w:sz w:val="22"/>
          <w:szCs w:val="22"/>
          <w:lang w:val="pt-BR" w:eastAsia="pt-BR"/>
        </w:rPr>
        <w:lastRenderedPageBreak/>
        <w:t>L</w:t>
      </w:r>
      <w:r w:rsidR="00DA3C93" w:rsidRPr="009A2E15">
        <w:rPr>
          <w:rFonts w:ascii="Times New Roman" w:hAnsi="Times New Roman"/>
          <w:b/>
          <w:sz w:val="22"/>
          <w:szCs w:val="22"/>
          <w:lang w:val="pt-BR" w:eastAsia="pt-BR"/>
        </w:rPr>
        <w:t>OCALIZAÇÃO E CARACTERIZAÇÃO DA Á</w:t>
      </w:r>
      <w:r w:rsidRPr="009A2E15">
        <w:rPr>
          <w:rFonts w:ascii="Times New Roman" w:hAnsi="Times New Roman"/>
          <w:b/>
          <w:sz w:val="22"/>
          <w:szCs w:val="22"/>
          <w:lang w:val="pt-BR" w:eastAsia="pt-BR"/>
        </w:rPr>
        <w:t>REA</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A bacia hidrográfica do ribeirão Caranguejo (BHRC) está localizada na microrregião de Juiz de Fora, mesorregião da Zona da Mata do estado de Minas Gerais (Figura 1), compreendida entre as coordenadas 21º20’00” e 21º50’00” de latitude sul (S) 44º 00’00” e 42º00’00” de longitude oeste (W). A área da bacia abrange a parte oeste do município de Rio Novo, parte nordeste do município de Piau e uma pequena área ao sul do território de Tabuleiro.</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 xml:space="preserve">O ribeirão Caranguejo é um afluente do rio Novo cujas nascentes se localizam na Serra dos Almeidas, na porção oeste da bacia. O rio Novo é um dos mais importantes tributários do rio Pomba, que por sua vez integra a bacia do rio Paraíba do Sul, componente da região hidrográfica do Atlântico Sudeste brasileiro. A bacia hidrográfica foco do presente artigo possui área equivalente a 164 km². Sua nascente principal está localizada nos limites do município de Piau, a uma altitude aproximada de 700 metros, sendo sua foz posicionada a 390 metros acima do nível do mar próxima à área urbana do município de Rio Novo. </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A bacia hidrográfica em menção está situada no setor central da Província Mantiqueira, em litologias do Complexo Juiz de Fora. Em sua área de abrangência tem-se como litologia predominante a ocorrência de gnaisses. Os gnaisses são rochas constituídas por diversos minerais, predominantemente compostos por feldspato e quartzo, com no mínimo 20% de feldspato em volume, havendo também a ocorrência de plagioclásio e biotita. São rochas de grande variação mineralógica e grau de metamorfismo. A estrutura bandada é comum, sendo considerada por algumas classificações como essencial para a sua definição. De maneira mais abrangente, é a composição quartzo-feldspática e a foliação gnáissica que os caracterizam (</w:t>
      </w:r>
      <w:r w:rsidRPr="00BA57DE">
        <w:rPr>
          <w:rFonts w:ascii="Times New Roman" w:hAnsi="Times New Roman"/>
          <w:color w:val="000000"/>
          <w:sz w:val="22"/>
          <w:szCs w:val="22"/>
          <w:lang w:val="pt-BR"/>
        </w:rPr>
        <w:t>TEIXEIRA et al, 2000)</w:t>
      </w:r>
      <w:r w:rsidRPr="00BA57DE">
        <w:rPr>
          <w:rFonts w:ascii="Times New Roman" w:hAnsi="Times New Roman"/>
          <w:sz w:val="22"/>
          <w:szCs w:val="22"/>
          <w:lang w:val="pt-BR"/>
        </w:rPr>
        <w:t>.</w:t>
      </w:r>
    </w:p>
    <w:p w:rsidR="00213333" w:rsidRPr="003C6C11" w:rsidRDefault="005E0C53" w:rsidP="005E0C53">
      <w:pPr>
        <w:spacing w:line="360" w:lineRule="auto"/>
        <w:jc w:val="center"/>
        <w:rPr>
          <w:rFonts w:ascii="Times New Roman" w:hAnsi="Times New Roman"/>
          <w:sz w:val="22"/>
          <w:szCs w:val="22"/>
        </w:rPr>
      </w:pPr>
      <w:r>
        <w:rPr>
          <w:rFonts w:ascii="Times New Roman" w:hAnsi="Times New Roman"/>
          <w:noProof/>
          <w:sz w:val="22"/>
          <w:szCs w:val="22"/>
          <w:lang w:val="pt-BR" w:eastAsia="pt-BR"/>
        </w:rPr>
        <w:drawing>
          <wp:inline distT="0" distB="0" distL="0" distR="0">
            <wp:extent cx="4724400" cy="334317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calização Carangueijo.jpg"/>
                    <pic:cNvPicPr/>
                  </pic:nvPicPr>
                  <pic:blipFill>
                    <a:blip r:embed="rId7">
                      <a:extLst>
                        <a:ext uri="{28A0092B-C50C-407E-A947-70E740481C1C}">
                          <a14:useLocalDpi xmlns:a14="http://schemas.microsoft.com/office/drawing/2010/main" val="0"/>
                        </a:ext>
                      </a:extLst>
                    </a:blip>
                    <a:stretch>
                      <a:fillRect/>
                    </a:stretch>
                  </pic:blipFill>
                  <pic:spPr>
                    <a:xfrm>
                      <a:off x="0" y="0"/>
                      <a:ext cx="4746087" cy="3358519"/>
                    </a:xfrm>
                    <a:prstGeom prst="rect">
                      <a:avLst/>
                    </a:prstGeom>
                  </pic:spPr>
                </pic:pic>
              </a:graphicData>
            </a:graphic>
          </wp:inline>
        </w:drawing>
      </w:r>
    </w:p>
    <w:p w:rsidR="00213333" w:rsidRPr="00BA57DE" w:rsidRDefault="00213333" w:rsidP="005E0C53">
      <w:pPr>
        <w:spacing w:after="240" w:line="360" w:lineRule="auto"/>
        <w:jc w:val="center"/>
        <w:rPr>
          <w:rFonts w:ascii="Times New Roman" w:hAnsi="Times New Roman"/>
          <w:sz w:val="22"/>
          <w:szCs w:val="22"/>
          <w:lang w:val="pt-BR"/>
        </w:rPr>
      </w:pPr>
      <w:r w:rsidRPr="00BA57DE">
        <w:rPr>
          <w:rFonts w:ascii="Times New Roman" w:hAnsi="Times New Roman"/>
          <w:sz w:val="20"/>
          <w:lang w:val="pt-BR"/>
        </w:rPr>
        <w:t>Figura 01: Bacia Hidrográfica do ribeirão Caranguejo</w:t>
      </w:r>
      <w:r w:rsidRPr="00BA57DE">
        <w:rPr>
          <w:rFonts w:ascii="Times New Roman" w:hAnsi="Times New Roman"/>
          <w:sz w:val="22"/>
          <w:szCs w:val="22"/>
          <w:lang w:val="pt-BR"/>
        </w:rPr>
        <w:t>.</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lastRenderedPageBreak/>
        <w:t xml:space="preserve">A litologia gnáissica define um tipo de relevo muito comum no domínio tropical atlântico, caracterizada por Ab’Saber (1966) como Domínio dos Mares de Morros Florestados, sendo estas áreas caracterizadas por serem zonas de decomposição profunda das rochas, o que viabiliza a formação de mantos de intemperismo também profundos com saprolitos bem desenvolvidos. Esses saprolitos ocasionalmente se pedogenizam em Latossolos ou coberturas argilosas latossólicas, que costumam aparecer associadas a Cambissolos e Neossolos devido à movimentação topográfica regional. </w:t>
      </w:r>
    </w:p>
    <w:p w:rsidR="00213333" w:rsidRPr="00BA57DE" w:rsidRDefault="00213333" w:rsidP="004F7478">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De acordo co</w:t>
      </w:r>
      <w:r w:rsidR="004F7478">
        <w:rPr>
          <w:rFonts w:ascii="Times New Roman" w:hAnsi="Times New Roman"/>
          <w:sz w:val="22"/>
          <w:szCs w:val="22"/>
          <w:lang w:val="pt-BR"/>
        </w:rPr>
        <w:t xml:space="preserve">m a classificação de W. </w:t>
      </w:r>
      <w:proofErr w:type="spellStart"/>
      <w:r w:rsidR="004F7478">
        <w:rPr>
          <w:rFonts w:ascii="Times New Roman" w:hAnsi="Times New Roman"/>
          <w:sz w:val="22"/>
          <w:szCs w:val="22"/>
          <w:lang w:val="pt-BR"/>
        </w:rPr>
        <w:t>Koeppen</w:t>
      </w:r>
      <w:proofErr w:type="spellEnd"/>
      <w:r w:rsidR="004F7478">
        <w:rPr>
          <w:rFonts w:ascii="Times New Roman" w:hAnsi="Times New Roman"/>
          <w:sz w:val="22"/>
          <w:szCs w:val="22"/>
          <w:lang w:val="pt-BR"/>
        </w:rPr>
        <w:t xml:space="preserve"> o clima da região</w:t>
      </w:r>
      <w:r w:rsidRPr="00BA57DE">
        <w:rPr>
          <w:rFonts w:ascii="Times New Roman" w:hAnsi="Times New Roman"/>
          <w:sz w:val="22"/>
          <w:szCs w:val="22"/>
          <w:lang w:val="pt-BR"/>
        </w:rPr>
        <w:t xml:space="preserve"> é </w:t>
      </w:r>
      <w:r w:rsidRPr="00BA57DE">
        <w:rPr>
          <w:rFonts w:ascii="Times New Roman" w:hAnsi="Times New Roman"/>
          <w:color w:val="231F20"/>
          <w:sz w:val="22"/>
          <w:szCs w:val="22"/>
          <w:lang w:val="pt-BR"/>
        </w:rPr>
        <w:t>designado como do tipo Tropical Úmido-Seco (</w:t>
      </w:r>
      <w:proofErr w:type="spellStart"/>
      <w:r w:rsidRPr="00BA57DE">
        <w:rPr>
          <w:rFonts w:ascii="Times New Roman" w:hAnsi="Times New Roman"/>
          <w:color w:val="231F20"/>
          <w:sz w:val="22"/>
          <w:szCs w:val="22"/>
          <w:lang w:val="pt-BR"/>
        </w:rPr>
        <w:t>Cwa</w:t>
      </w:r>
      <w:proofErr w:type="spellEnd"/>
      <w:r w:rsidRPr="00BA57DE">
        <w:rPr>
          <w:rFonts w:ascii="Times New Roman" w:hAnsi="Times New Roman"/>
          <w:color w:val="231F20"/>
          <w:sz w:val="22"/>
          <w:szCs w:val="22"/>
          <w:lang w:val="pt-BR"/>
        </w:rPr>
        <w:t>), de inverno seco e verão chuvoso, com quatro a cinco meses secos</w:t>
      </w:r>
      <w:r w:rsidRPr="00BA57DE">
        <w:rPr>
          <w:rFonts w:ascii="Times New Roman" w:hAnsi="Times New Roman"/>
          <w:sz w:val="22"/>
          <w:szCs w:val="22"/>
          <w:lang w:val="pt-BR"/>
        </w:rPr>
        <w:t>, ou seja, clima mesotérmico com verões quentes e estação chuvosa também no verão.</w:t>
      </w:r>
      <w:r w:rsidR="004F7478" w:rsidRPr="00BA57DE">
        <w:rPr>
          <w:rFonts w:ascii="Times New Roman" w:hAnsi="Times New Roman"/>
          <w:sz w:val="22"/>
          <w:szCs w:val="22"/>
          <w:lang w:val="pt-BR"/>
        </w:rPr>
        <w:t xml:space="preserve"> </w:t>
      </w:r>
      <w:r w:rsidRPr="00BA57DE">
        <w:rPr>
          <w:rFonts w:ascii="Times New Roman" w:hAnsi="Times New Roman"/>
          <w:sz w:val="22"/>
          <w:szCs w:val="22"/>
          <w:lang w:val="pt-BR"/>
        </w:rPr>
        <w:t xml:space="preserve">O padrão climático local, associado ao relevo predominantemente composto por morros, bem como à presença de Latossolos, engendravam na região uma cobertura florestal compatível com o substrato argiloso existente. Dessa forma, a área cerne da presente pesquisa encontra-se situada na região da Mata Atlântica. Segundo o Manual Técnico da Vegetação Brasileira (IBGE, 2012), a cobertura vegetal característica da região é composta por Floresta Estacional Semidecidual (Floresta Tropical Subcaducifólia). </w:t>
      </w:r>
    </w:p>
    <w:p w:rsidR="00213333" w:rsidRPr="00BA57DE" w:rsidRDefault="00213333" w:rsidP="00213333">
      <w:pPr>
        <w:spacing w:line="360" w:lineRule="auto"/>
        <w:ind w:firstLine="709"/>
        <w:jc w:val="both"/>
        <w:rPr>
          <w:rFonts w:ascii="Times New Roman" w:hAnsi="Times New Roman"/>
          <w:sz w:val="22"/>
          <w:szCs w:val="22"/>
          <w:lang w:val="pt-BR"/>
        </w:rPr>
      </w:pPr>
      <w:r w:rsidRPr="00BA57DE">
        <w:rPr>
          <w:rFonts w:ascii="Times New Roman" w:hAnsi="Times New Roman"/>
          <w:sz w:val="22"/>
          <w:szCs w:val="22"/>
          <w:lang w:val="pt-BR"/>
        </w:rPr>
        <w:t>Conforme observado por Valverde (1958, p.105), “de um modo geral, aí, todas as indicações levam a concluir que o revestimento natural era o de uma mata contínua”. Porém, atualmente tem-se o predomínio de uma paisagem fitogeográfica bastante alterada pela inserção de pastagens com gramíneas exóticas. Quanto a isso, Valverde (</w:t>
      </w:r>
      <w:r w:rsidRPr="00BA57DE">
        <w:rPr>
          <w:rFonts w:ascii="Times New Roman" w:hAnsi="Times New Roman"/>
          <w:i/>
          <w:sz w:val="22"/>
          <w:szCs w:val="22"/>
          <w:lang w:val="pt-BR"/>
        </w:rPr>
        <w:t xml:space="preserve">op. </w:t>
      </w:r>
      <w:proofErr w:type="spellStart"/>
      <w:r w:rsidRPr="00BA57DE">
        <w:rPr>
          <w:rFonts w:ascii="Times New Roman" w:hAnsi="Times New Roman"/>
          <w:i/>
          <w:sz w:val="22"/>
          <w:szCs w:val="22"/>
          <w:lang w:val="pt-BR"/>
        </w:rPr>
        <w:t>cit</w:t>
      </w:r>
      <w:proofErr w:type="spellEnd"/>
      <w:r w:rsidRPr="00BA57DE">
        <w:rPr>
          <w:rFonts w:ascii="Times New Roman" w:hAnsi="Times New Roman"/>
          <w:sz w:val="22"/>
          <w:szCs w:val="22"/>
          <w:lang w:val="pt-BR"/>
        </w:rPr>
        <w:t>), ao realizar pesquisas na Zona da Mata Mineira, às vésperas do início da década de sessenta, já nos atentava para o paradoxo existente em se denominar Zona da Mata uma região cuja paisagem teve sua vegetação amplamente suprimida, afirmando que “por toda parte, o homem substituiu o manto escuro das florestas pelo pasto claro e aveludado do capim-gordura”. Assim, a atual cobertura vegetal da região é predominantemente composta por pastagens e silvicultura de eucaliptos.</w:t>
      </w:r>
    </w:p>
    <w:p w:rsidR="00213333" w:rsidRDefault="00213333" w:rsidP="00B37BFF">
      <w:pPr>
        <w:pStyle w:val="PargrafodaLista"/>
        <w:numPr>
          <w:ilvl w:val="0"/>
          <w:numId w:val="1"/>
        </w:numPr>
        <w:spacing w:before="480" w:after="240"/>
        <w:ind w:left="0" w:firstLine="0"/>
        <w:contextualSpacing w:val="0"/>
        <w:jc w:val="both"/>
        <w:rPr>
          <w:rFonts w:ascii="Times New Roman" w:hAnsi="Times New Roman"/>
          <w:b/>
          <w:sz w:val="22"/>
          <w:szCs w:val="22"/>
        </w:rPr>
      </w:pPr>
      <w:r w:rsidRPr="003C6C11">
        <w:rPr>
          <w:rFonts w:ascii="Times New Roman" w:hAnsi="Times New Roman"/>
          <w:b/>
          <w:sz w:val="22"/>
          <w:szCs w:val="22"/>
        </w:rPr>
        <w:t>RESULTADOS E DISCUSSÕES</w:t>
      </w:r>
    </w:p>
    <w:p w:rsidR="00213333" w:rsidRPr="00BA57DE" w:rsidRDefault="00213333" w:rsidP="00213333">
      <w:pPr>
        <w:spacing w:line="360" w:lineRule="auto"/>
        <w:ind w:firstLine="708"/>
        <w:jc w:val="both"/>
        <w:rPr>
          <w:rFonts w:ascii="Times New Roman" w:hAnsi="Times New Roman"/>
          <w:sz w:val="22"/>
          <w:szCs w:val="22"/>
          <w:lang w:val="pt-BR" w:eastAsia="pt-BR"/>
        </w:rPr>
      </w:pPr>
      <w:r w:rsidRPr="00BA57DE">
        <w:rPr>
          <w:rFonts w:ascii="Times New Roman" w:hAnsi="Times New Roman"/>
          <w:sz w:val="22"/>
          <w:szCs w:val="22"/>
          <w:lang w:val="pt-BR" w:eastAsia="pt-BR"/>
        </w:rPr>
        <w:t xml:space="preserve">A bacia hidrográfica do ribeirão Caranguejo encontra-se inserida no contexto do domínio dos “mares de morros”, tendo como principal responsável pela configuração do relevo e da rede hidrográfica da região a disposição das linhas de falha integrantes do Domínio das Faixas de Dobramentos Remobilizados, sendo que o tronco coletor principal obedece a uma orientação preferencial no sentido sudoeste. </w:t>
      </w:r>
    </w:p>
    <w:p w:rsidR="00213333" w:rsidRPr="00BA57DE" w:rsidRDefault="00213333" w:rsidP="00213333">
      <w:pPr>
        <w:spacing w:line="360" w:lineRule="auto"/>
        <w:jc w:val="both"/>
        <w:rPr>
          <w:rFonts w:ascii="Times New Roman" w:hAnsi="Times New Roman"/>
          <w:iCs/>
          <w:sz w:val="22"/>
          <w:szCs w:val="22"/>
          <w:lang w:val="pt-BR"/>
        </w:rPr>
      </w:pPr>
      <w:r w:rsidRPr="00BA57DE">
        <w:rPr>
          <w:rFonts w:ascii="Times New Roman" w:hAnsi="Times New Roman"/>
          <w:sz w:val="22"/>
          <w:szCs w:val="22"/>
          <w:lang w:val="pt-BR" w:eastAsia="pt-BR"/>
        </w:rPr>
        <w:tab/>
        <w:t>A referida bacia localiza-se no médio curso do rio Novo, sendo uma região caracterizada por intensa dissecação fluvial. Nas proximidades das nascentes da bacia tem-se a ocorrência de morfologias associadas ao Complexo Serra da Mantiqueira. Como características intrínsecas a essas morfologias destacam-se a presença de escarpas muito dissecadas com vertentes íngremes e topos aguçados e declividades agudas.</w:t>
      </w:r>
    </w:p>
    <w:p w:rsidR="00213333" w:rsidRPr="00BA57DE" w:rsidRDefault="00213333" w:rsidP="00213333">
      <w:pPr>
        <w:autoSpaceDE w:val="0"/>
        <w:autoSpaceDN w:val="0"/>
        <w:adjustRightInd w:val="0"/>
        <w:spacing w:line="360" w:lineRule="auto"/>
        <w:ind w:firstLine="708"/>
        <w:jc w:val="both"/>
        <w:rPr>
          <w:rFonts w:ascii="Times New Roman" w:hAnsi="Times New Roman"/>
          <w:color w:val="FF0000"/>
          <w:sz w:val="22"/>
          <w:szCs w:val="22"/>
          <w:lang w:val="pt-BR"/>
        </w:rPr>
      </w:pPr>
      <w:r w:rsidRPr="00BA57DE">
        <w:rPr>
          <w:rFonts w:ascii="Times New Roman" w:hAnsi="Times New Roman"/>
          <w:iCs/>
          <w:sz w:val="22"/>
          <w:szCs w:val="22"/>
          <w:lang w:val="pt-BR"/>
        </w:rPr>
        <w:lastRenderedPageBreak/>
        <w:t>No contexto do médio rio Novo, onde está posicionada a bacia do ribeirão Caranguejo, tem-se a ocorrência de um compartimento geomorfológico referente aos Planaltos Dissecados do Centro-Sul e Leste de Minas, caracterizado pela presença de colinas, cristas e morros oriundos do trabalho imposto pela dissecação fluvial, ou seja, morfologias mamelonizadas advindas do intenso processo de dissecação e degradação do relevo.  Segundo o RADAMBRASI</w:t>
      </w:r>
      <w:r w:rsidR="00DB62A8">
        <w:rPr>
          <w:rFonts w:ascii="Times New Roman" w:hAnsi="Times New Roman"/>
          <w:iCs/>
          <w:sz w:val="22"/>
          <w:szCs w:val="22"/>
          <w:lang w:val="pt-BR"/>
        </w:rPr>
        <w:t>L</w:t>
      </w:r>
      <w:r w:rsidRPr="00BA57DE">
        <w:rPr>
          <w:rFonts w:ascii="Times New Roman" w:hAnsi="Times New Roman"/>
          <w:iCs/>
          <w:sz w:val="22"/>
          <w:szCs w:val="22"/>
          <w:lang w:val="pt-BR"/>
        </w:rPr>
        <w:t xml:space="preserve"> (1983), a presença de colinas e cristas mais ou menos alinhadas reflete “o alto controle geológico disposto em um conjunto de falhas e fraturas” (RADAMBRASIL, 1983, p.340), refletindo assim um forte controle estrutural</w:t>
      </w:r>
      <w:r w:rsidRPr="00BA57DE">
        <w:rPr>
          <w:rFonts w:ascii="Times New Roman" w:hAnsi="Times New Roman"/>
          <w:sz w:val="22"/>
          <w:szCs w:val="22"/>
          <w:lang w:val="pt-BR"/>
        </w:rPr>
        <w:t xml:space="preserve">. O sentido das cristas está disposto conforme a orientação predominante das principais falhas. Perturbações tectônicas cenozoicas ocorridas na região podem ser verificadas pela presença de vales estruturais e escarpas escalonadas e desalinhadas (RADAMBRASIL,1983).  </w:t>
      </w:r>
    </w:p>
    <w:p w:rsidR="00213333" w:rsidRPr="00BA57DE" w:rsidRDefault="00213333" w:rsidP="00213333">
      <w:pPr>
        <w:autoSpaceDE w:val="0"/>
        <w:autoSpaceDN w:val="0"/>
        <w:adjustRightInd w:val="0"/>
        <w:spacing w:line="360" w:lineRule="auto"/>
        <w:jc w:val="both"/>
        <w:rPr>
          <w:rFonts w:ascii="Times New Roman" w:hAnsi="Times New Roman"/>
          <w:iCs/>
          <w:sz w:val="22"/>
          <w:szCs w:val="22"/>
          <w:lang w:val="pt-BR"/>
        </w:rPr>
      </w:pPr>
      <w:r w:rsidRPr="00BA57DE">
        <w:rPr>
          <w:rFonts w:ascii="Times New Roman" w:hAnsi="Times New Roman"/>
          <w:iCs/>
          <w:sz w:val="22"/>
          <w:szCs w:val="22"/>
          <w:lang w:val="pt-BR"/>
        </w:rPr>
        <w:tab/>
        <w:t xml:space="preserve">A partir desse breve preâmbulo acerca do contexto geomorfológico ao qual está inserida a área foco do presente estudo, apresenta-se aqui o mapa geomorfológico da bacia hidrográfica do ribeirão Caranguejo (figura 02), sendo sua legenda disposta em figura a parte (figura 03), conforme prescrito por Nunes </w:t>
      </w:r>
      <w:r w:rsidRPr="00BA57DE">
        <w:rPr>
          <w:rFonts w:ascii="Times New Roman" w:hAnsi="Times New Roman"/>
          <w:i/>
          <w:iCs/>
          <w:sz w:val="22"/>
          <w:szCs w:val="22"/>
          <w:lang w:val="pt-BR"/>
        </w:rPr>
        <w:t>et.al</w:t>
      </w:r>
      <w:r w:rsidRPr="00BA57DE">
        <w:rPr>
          <w:rFonts w:ascii="Times New Roman" w:hAnsi="Times New Roman"/>
          <w:iCs/>
          <w:sz w:val="22"/>
          <w:szCs w:val="22"/>
          <w:lang w:val="pt-BR"/>
        </w:rPr>
        <w:t xml:space="preserve"> (1994). </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O mapa revela de forma explícita que, a partir do exutório em direção para oeste, o domínio de um modelado de dissecação mais suave e homogêneo dá lugar paulatinamente a um sistema geomorfológico de maior energia à medida que se aproxima das áreas de nascentes, devido ao aumento do controle estrutural na porção oeste da bacia. Assim, tem-se na área compreendida pela referida bacia um predomínio de orientação das estruturas no sentido nordeste/sudoeste. Há também a presença de orientações no sentido noroeste/sudeste, referentes a campos de tensão neotectônicos mais recentes, implicando em compressões no sentindo leste/oeste.</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 xml:space="preserve">Conforme ilustra o mapeamento realizado na bacia hidrográfica do ribeirão Caranguejo, percebe-se que esta tem seu relevo predominantemente composto por </w:t>
      </w:r>
      <w:r w:rsidRPr="00BA57DE">
        <w:rPr>
          <w:rFonts w:ascii="Times New Roman" w:hAnsi="Times New Roman"/>
          <w:i/>
          <w:sz w:val="22"/>
          <w:szCs w:val="22"/>
          <w:lang w:val="pt-BR"/>
        </w:rPr>
        <w:t>morrotes</w:t>
      </w:r>
      <w:r w:rsidRPr="00BA57DE">
        <w:rPr>
          <w:rFonts w:ascii="Times New Roman" w:hAnsi="Times New Roman"/>
          <w:sz w:val="22"/>
          <w:szCs w:val="22"/>
          <w:lang w:val="pt-BR"/>
        </w:rPr>
        <w:t xml:space="preserve"> (</w:t>
      </w:r>
      <w:proofErr w:type="spellStart"/>
      <w:r w:rsidRPr="00BA57DE">
        <w:rPr>
          <w:rFonts w:ascii="Times New Roman" w:hAnsi="Times New Roman"/>
          <w:sz w:val="22"/>
          <w:szCs w:val="22"/>
          <w:lang w:val="pt-BR"/>
        </w:rPr>
        <w:t>Dmr</w:t>
      </w:r>
      <w:proofErr w:type="spellEnd"/>
      <w:r w:rsidRPr="00BA57DE">
        <w:rPr>
          <w:rFonts w:ascii="Times New Roman" w:hAnsi="Times New Roman"/>
          <w:sz w:val="22"/>
          <w:szCs w:val="22"/>
          <w:lang w:val="pt-BR"/>
        </w:rPr>
        <w:t xml:space="preserve">) e </w:t>
      </w:r>
      <w:r w:rsidRPr="00BA57DE">
        <w:rPr>
          <w:rFonts w:ascii="Times New Roman" w:hAnsi="Times New Roman"/>
          <w:i/>
          <w:sz w:val="22"/>
          <w:szCs w:val="22"/>
          <w:lang w:val="pt-BR"/>
        </w:rPr>
        <w:t>morros alongados</w:t>
      </w:r>
      <w:r w:rsidRPr="00BA57DE">
        <w:rPr>
          <w:rFonts w:ascii="Times New Roman" w:hAnsi="Times New Roman"/>
          <w:sz w:val="22"/>
          <w:szCs w:val="22"/>
          <w:lang w:val="pt-BR"/>
        </w:rPr>
        <w:t xml:space="preserve"> (</w:t>
      </w:r>
      <w:proofErr w:type="spellStart"/>
      <w:r w:rsidRPr="00BA57DE">
        <w:rPr>
          <w:rFonts w:ascii="Times New Roman" w:hAnsi="Times New Roman"/>
          <w:sz w:val="22"/>
          <w:szCs w:val="22"/>
          <w:lang w:val="pt-BR"/>
        </w:rPr>
        <w:t>Dma</w:t>
      </w:r>
      <w:proofErr w:type="spellEnd"/>
      <w:r w:rsidRPr="00BA57DE">
        <w:rPr>
          <w:rFonts w:ascii="Times New Roman" w:hAnsi="Times New Roman"/>
          <w:sz w:val="22"/>
          <w:szCs w:val="22"/>
          <w:lang w:val="pt-BR"/>
        </w:rPr>
        <w:t xml:space="preserve">). Quanto aos morrotes, salienta-se aqui os distintos vínculos genéticos existentes entre eles, sendo os localizados na parte baixa da bacia produtos da intensa dissecação em caráter mais homogêneo, </w:t>
      </w:r>
      <w:proofErr w:type="spellStart"/>
      <w:r w:rsidRPr="00BA57DE">
        <w:rPr>
          <w:rFonts w:ascii="Times New Roman" w:hAnsi="Times New Roman"/>
          <w:sz w:val="22"/>
          <w:szCs w:val="22"/>
          <w:lang w:val="pt-BR"/>
        </w:rPr>
        <w:t>dendritificando</w:t>
      </w:r>
      <w:proofErr w:type="spellEnd"/>
      <w:r w:rsidRPr="00BA57DE">
        <w:rPr>
          <w:rFonts w:ascii="Times New Roman" w:hAnsi="Times New Roman"/>
          <w:sz w:val="22"/>
          <w:szCs w:val="22"/>
          <w:lang w:val="pt-BR"/>
        </w:rPr>
        <w:t xml:space="preserve"> os padrões de drenagem, ao passo que os que se encontram a oeste são associados aos modelados de dissecação em controle estrutural, onde a dissecação fluvial promoveu um reafeiçoamento de patamares do relevo em morfologias com atributos característicos de </w:t>
      </w:r>
      <w:r w:rsidRPr="00BA57DE">
        <w:rPr>
          <w:rFonts w:ascii="Times New Roman" w:hAnsi="Times New Roman"/>
          <w:i/>
          <w:sz w:val="22"/>
          <w:szCs w:val="22"/>
          <w:lang w:val="pt-BR"/>
        </w:rPr>
        <w:t>morros</w:t>
      </w:r>
      <w:r w:rsidRPr="00BA57DE">
        <w:rPr>
          <w:rFonts w:ascii="Times New Roman" w:hAnsi="Times New Roman"/>
          <w:sz w:val="22"/>
          <w:szCs w:val="22"/>
          <w:lang w:val="pt-BR"/>
        </w:rPr>
        <w:t xml:space="preserve"> e </w:t>
      </w:r>
      <w:r w:rsidRPr="00BA57DE">
        <w:rPr>
          <w:rFonts w:ascii="Times New Roman" w:hAnsi="Times New Roman"/>
          <w:i/>
          <w:sz w:val="22"/>
          <w:szCs w:val="22"/>
          <w:lang w:val="pt-BR"/>
        </w:rPr>
        <w:t>morrotes</w:t>
      </w:r>
      <w:r w:rsidRPr="00BA57DE">
        <w:rPr>
          <w:rFonts w:ascii="Times New Roman" w:hAnsi="Times New Roman"/>
          <w:sz w:val="22"/>
          <w:szCs w:val="22"/>
          <w:lang w:val="pt-BR"/>
        </w:rPr>
        <w:t>.</w:t>
      </w:r>
    </w:p>
    <w:p w:rsidR="00213333" w:rsidRDefault="00213333" w:rsidP="00213333">
      <w:pPr>
        <w:spacing w:line="360" w:lineRule="auto"/>
        <w:jc w:val="both"/>
        <w:rPr>
          <w:rFonts w:ascii="Times New Roman" w:hAnsi="Times New Roman"/>
          <w:sz w:val="22"/>
          <w:szCs w:val="22"/>
          <w:lang w:val="pt-BR"/>
        </w:rPr>
      </w:pPr>
    </w:p>
    <w:p w:rsidR="00D07A3D" w:rsidRPr="00BA57DE" w:rsidRDefault="00D07A3D" w:rsidP="00213333">
      <w:pPr>
        <w:spacing w:line="360" w:lineRule="auto"/>
        <w:jc w:val="both"/>
        <w:rPr>
          <w:rFonts w:ascii="Times New Roman" w:hAnsi="Times New Roman"/>
          <w:sz w:val="22"/>
          <w:szCs w:val="22"/>
          <w:lang w:val="pt-BR"/>
        </w:rPr>
        <w:sectPr w:rsidR="00D07A3D" w:rsidRPr="00BA57DE" w:rsidSect="00D4063D">
          <w:headerReference w:type="default" r:id="rId8"/>
          <w:pgSz w:w="11906" w:h="16838"/>
          <w:pgMar w:top="1418" w:right="1418" w:bottom="1418" w:left="1418" w:header="709" w:footer="709" w:gutter="0"/>
          <w:cols w:space="708"/>
          <w:docGrid w:linePitch="360"/>
        </w:sectPr>
      </w:pPr>
    </w:p>
    <w:p w:rsidR="00213333" w:rsidRPr="003C6C11" w:rsidRDefault="00D07A3D" w:rsidP="00213333">
      <w:pPr>
        <w:spacing w:line="360" w:lineRule="auto"/>
        <w:ind w:left="-851" w:right="-1024"/>
        <w:jc w:val="center"/>
        <w:rPr>
          <w:rFonts w:ascii="Times New Roman" w:hAnsi="Times New Roman"/>
          <w:i/>
          <w:sz w:val="22"/>
          <w:szCs w:val="22"/>
        </w:rPr>
      </w:pPr>
      <w:r>
        <w:rPr>
          <w:rFonts w:ascii="Times New Roman" w:hAnsi="Times New Roman"/>
          <w:i/>
          <w:noProof/>
          <w:sz w:val="22"/>
          <w:szCs w:val="22"/>
          <w:lang w:val="pt-BR" w:eastAsia="pt-BR"/>
        </w:rPr>
        <w:lastRenderedPageBreak/>
        <w:drawing>
          <wp:inline distT="0" distB="0" distL="0" distR="0">
            <wp:extent cx="7277100" cy="514931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anguej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2000" cy="5152781"/>
                    </a:xfrm>
                    <a:prstGeom prst="rect">
                      <a:avLst/>
                    </a:prstGeom>
                  </pic:spPr>
                </pic:pic>
              </a:graphicData>
            </a:graphic>
          </wp:inline>
        </w:drawing>
      </w:r>
    </w:p>
    <w:p w:rsidR="00213333" w:rsidRPr="00BA57DE" w:rsidRDefault="00213333" w:rsidP="00213333">
      <w:pPr>
        <w:spacing w:line="360" w:lineRule="auto"/>
        <w:jc w:val="center"/>
        <w:rPr>
          <w:rFonts w:ascii="Times New Roman" w:hAnsi="Times New Roman"/>
          <w:sz w:val="20"/>
          <w:lang w:val="pt-BR"/>
        </w:rPr>
        <w:sectPr w:rsidR="00213333" w:rsidRPr="00BA57DE" w:rsidSect="00E13260">
          <w:pgSz w:w="16838" w:h="11906" w:orient="landscape"/>
          <w:pgMar w:top="1701" w:right="1418" w:bottom="1701" w:left="1418" w:header="709" w:footer="709" w:gutter="0"/>
          <w:cols w:space="708"/>
          <w:docGrid w:linePitch="360"/>
        </w:sectPr>
      </w:pPr>
      <w:r w:rsidRPr="00BA57DE">
        <w:rPr>
          <w:rFonts w:ascii="Times New Roman" w:hAnsi="Times New Roman"/>
          <w:sz w:val="20"/>
          <w:lang w:val="pt-BR"/>
        </w:rPr>
        <w:t>Figura 02: Carta Geomorfológica da Bacia Hidrográfica do Ribeirão Caranguejo.</w:t>
      </w:r>
    </w:p>
    <w:p w:rsidR="00213333" w:rsidRPr="003C6C11" w:rsidRDefault="00213333" w:rsidP="00213333">
      <w:pPr>
        <w:spacing w:line="360" w:lineRule="auto"/>
        <w:jc w:val="center"/>
        <w:rPr>
          <w:rFonts w:ascii="Times New Roman" w:hAnsi="Times New Roman"/>
          <w:i/>
          <w:sz w:val="22"/>
          <w:szCs w:val="22"/>
        </w:rPr>
      </w:pPr>
      <w:r w:rsidRPr="003C6C11">
        <w:rPr>
          <w:rFonts w:ascii="Times New Roman" w:hAnsi="Times New Roman"/>
          <w:i/>
          <w:noProof/>
          <w:sz w:val="22"/>
          <w:szCs w:val="22"/>
          <w:lang w:val="pt-BR" w:eastAsia="pt-BR"/>
        </w:rPr>
        <w:lastRenderedPageBreak/>
        <w:drawing>
          <wp:inline distT="0" distB="0" distL="0" distR="0">
            <wp:extent cx="5545776" cy="826706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genda Ulti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1151" cy="8289984"/>
                    </a:xfrm>
                    <a:prstGeom prst="rect">
                      <a:avLst/>
                    </a:prstGeom>
                  </pic:spPr>
                </pic:pic>
              </a:graphicData>
            </a:graphic>
          </wp:inline>
        </w:drawing>
      </w:r>
    </w:p>
    <w:p w:rsidR="00213333" w:rsidRPr="00BA57DE" w:rsidRDefault="00213333" w:rsidP="00213333">
      <w:pPr>
        <w:spacing w:line="360" w:lineRule="auto"/>
        <w:jc w:val="center"/>
        <w:rPr>
          <w:rFonts w:ascii="Times New Roman" w:hAnsi="Times New Roman"/>
          <w:sz w:val="20"/>
          <w:lang w:val="pt-BR"/>
        </w:rPr>
      </w:pPr>
      <w:r w:rsidRPr="00BA57DE">
        <w:rPr>
          <w:rFonts w:ascii="Times New Roman" w:hAnsi="Times New Roman"/>
          <w:sz w:val="20"/>
          <w:lang w:val="pt-BR"/>
        </w:rPr>
        <w:t>Figura 03: Legenda da Carta Geomorfológica da Bacia Hidrográfica do Ribeirão Caranguejo.</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lastRenderedPageBreak/>
        <w:t xml:space="preserve">Em associação às morfologias anteriormente descritas tem-se a ocorrência de algumas </w:t>
      </w:r>
      <w:r w:rsidRPr="00BA57DE">
        <w:rPr>
          <w:rFonts w:ascii="Times New Roman" w:hAnsi="Times New Roman"/>
          <w:i/>
          <w:sz w:val="22"/>
          <w:szCs w:val="22"/>
          <w:lang w:val="pt-BR"/>
        </w:rPr>
        <w:t>colinas</w:t>
      </w:r>
      <w:r w:rsidRPr="00BA57DE">
        <w:rPr>
          <w:rFonts w:ascii="Times New Roman" w:hAnsi="Times New Roman"/>
          <w:sz w:val="22"/>
          <w:szCs w:val="22"/>
          <w:lang w:val="pt-BR"/>
        </w:rPr>
        <w:t xml:space="preserve"> (Dc) e morros arredondados convexos, possuindo estes formatos tendendo ao arredondado. As colinas da área de estudo são feições de tamanho e largura variável posicionadas em segmentos inferiores das vertentes. Ocorrem associadas espacialmente aos morros e setores de relevo montanhoso, comportando materiais de granulometria arenosa e argilosa. Quanto aos morros, como anteriormente mencionado, figuram como morfologias cuja gênese está associada ao intenso processo de dissecação ao qual a região vem sendo subjugada. </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 xml:space="preserve"> Nas áreas interfluviais, ao norte da bacia, tem se a ocorrência de </w:t>
      </w:r>
      <w:r w:rsidRPr="00BA57DE">
        <w:rPr>
          <w:rFonts w:ascii="Times New Roman" w:hAnsi="Times New Roman"/>
          <w:i/>
          <w:sz w:val="22"/>
          <w:szCs w:val="22"/>
          <w:lang w:val="pt-BR"/>
        </w:rPr>
        <w:t xml:space="preserve">morros profundamente dissecados </w:t>
      </w:r>
      <w:r w:rsidRPr="00BA57DE">
        <w:rPr>
          <w:rFonts w:ascii="Times New Roman" w:hAnsi="Times New Roman"/>
          <w:sz w:val="22"/>
          <w:szCs w:val="22"/>
          <w:lang w:val="pt-BR"/>
        </w:rPr>
        <w:t>(</w:t>
      </w:r>
      <w:proofErr w:type="spellStart"/>
      <w:r w:rsidRPr="00BA57DE">
        <w:rPr>
          <w:rFonts w:ascii="Times New Roman" w:hAnsi="Times New Roman"/>
          <w:sz w:val="22"/>
          <w:szCs w:val="22"/>
          <w:lang w:val="pt-BR"/>
        </w:rPr>
        <w:t>Dmpd</w:t>
      </w:r>
      <w:proofErr w:type="spellEnd"/>
      <w:r w:rsidRPr="00BA57DE">
        <w:rPr>
          <w:rFonts w:ascii="Times New Roman" w:hAnsi="Times New Roman"/>
          <w:sz w:val="22"/>
          <w:szCs w:val="22"/>
          <w:lang w:val="pt-BR"/>
        </w:rPr>
        <w:t>), claramente herdados de um controle estrutural pretérito mais contundente, atualmente atacados por uma dissecação mais avançada sobre tais estruturas. Os morros existentes na bacia do ribeirão Caranguejo possuem topos alinhados, denotando a ação da intensa dissecação fluvial, sendo o isolamento dessas morfologias uma consequência do referido processo de dissecação. Todos os modelados de dissecação anteriormente mencionados figuram como morfologias mamelonares produtos da dissecação quaternária.</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Os modelados de dissecação em controle estrutural são representados por morfologias de tipicidade montanhosa nas proximidades das cabeceiras, na alta bacia. Esse conjunto de morfologias é composto por serras e/ou conjuntos de serras alongadas, sob influência de controle estrutural, caracterizada pela presença de cristas e vales estruturais. Associadas às referidas morfologias tem-se a ocorrência de rampas de colúvio (Arc), sendo estas caracterizadas como formas de fundo e vale suavemente inclinadas, associadas à coalescência de depósitos coluviais provenientes das vertentes que se interdigitam, ou recobrem os depósitos aluvionares.</w:t>
      </w:r>
    </w:p>
    <w:p w:rsidR="00213333" w:rsidRPr="00BA57DE" w:rsidRDefault="00213333" w:rsidP="0051635D">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 xml:space="preserve">Além das rampas de colúvio, compondo a categoria dos modelados de agradação foram identificadas na bacia do ribeirão Caranguejo três categorias de planícies: (1) As </w:t>
      </w:r>
      <w:r w:rsidRPr="00BA57DE">
        <w:rPr>
          <w:rFonts w:ascii="Times New Roman" w:hAnsi="Times New Roman"/>
          <w:i/>
          <w:sz w:val="22"/>
          <w:szCs w:val="22"/>
          <w:lang w:val="pt-BR"/>
        </w:rPr>
        <w:t>planícies fluviais</w:t>
      </w:r>
      <w:r w:rsidRPr="00BA57DE">
        <w:rPr>
          <w:rFonts w:ascii="Times New Roman" w:hAnsi="Times New Roman"/>
          <w:sz w:val="22"/>
          <w:szCs w:val="22"/>
          <w:lang w:val="pt-BR"/>
        </w:rPr>
        <w:t xml:space="preserve"> (Apf), sendo caracterizadas por áreas planas resultantes de acumulação fluvial sujeita a inundações periódicas, correspondendo às várzeas atuais e tendo sua ocorrência vinculada aos vales com preenchimento aluvial; (2) As </w:t>
      </w:r>
      <w:r w:rsidRPr="00BA57DE">
        <w:rPr>
          <w:rFonts w:ascii="Times New Roman" w:hAnsi="Times New Roman"/>
          <w:i/>
          <w:sz w:val="22"/>
          <w:szCs w:val="22"/>
          <w:lang w:val="pt-BR"/>
        </w:rPr>
        <w:t xml:space="preserve">planícies </w:t>
      </w:r>
      <w:proofErr w:type="spellStart"/>
      <w:r w:rsidRPr="00BA57DE">
        <w:rPr>
          <w:rFonts w:ascii="Times New Roman" w:hAnsi="Times New Roman"/>
          <w:i/>
          <w:sz w:val="22"/>
          <w:szCs w:val="22"/>
          <w:lang w:val="pt-BR"/>
        </w:rPr>
        <w:t>fluvio</w:t>
      </w:r>
      <w:proofErr w:type="spellEnd"/>
      <w:r w:rsidRPr="00BA57DE">
        <w:rPr>
          <w:rFonts w:ascii="Times New Roman" w:hAnsi="Times New Roman"/>
          <w:i/>
          <w:sz w:val="22"/>
          <w:szCs w:val="22"/>
          <w:lang w:val="pt-BR"/>
        </w:rPr>
        <w:t>-lacustres antropogênicas</w:t>
      </w:r>
      <w:r w:rsidRPr="00BA57DE">
        <w:rPr>
          <w:rFonts w:ascii="Times New Roman" w:hAnsi="Times New Roman"/>
          <w:sz w:val="22"/>
          <w:szCs w:val="22"/>
          <w:lang w:val="pt-BR"/>
        </w:rPr>
        <w:t xml:space="preserve"> (</w:t>
      </w:r>
      <w:proofErr w:type="spellStart"/>
      <w:r w:rsidRPr="00BA57DE">
        <w:rPr>
          <w:rFonts w:ascii="Times New Roman" w:hAnsi="Times New Roman"/>
          <w:sz w:val="22"/>
          <w:szCs w:val="22"/>
          <w:lang w:val="pt-BR"/>
        </w:rPr>
        <w:t>Apfla</w:t>
      </w:r>
      <w:proofErr w:type="spellEnd"/>
      <w:r w:rsidRPr="00BA57DE">
        <w:rPr>
          <w:rFonts w:ascii="Times New Roman" w:hAnsi="Times New Roman"/>
          <w:sz w:val="22"/>
          <w:szCs w:val="22"/>
          <w:lang w:val="pt-BR"/>
        </w:rPr>
        <w:t xml:space="preserve">), que tem sua gênese associada aos processos de acumulação fluvial e lacustre antropogênica, sendo sujeitas a inundações periódicas e com barramentos, formando lagos; (3) </w:t>
      </w:r>
      <w:r w:rsidRPr="00BA57DE">
        <w:rPr>
          <w:rFonts w:ascii="Times New Roman" w:hAnsi="Times New Roman"/>
          <w:i/>
          <w:sz w:val="22"/>
          <w:szCs w:val="22"/>
          <w:lang w:val="pt-BR"/>
        </w:rPr>
        <w:t>Planícies fluviais associadas a terraços</w:t>
      </w:r>
      <w:r w:rsidRPr="00BA57DE">
        <w:rPr>
          <w:rFonts w:ascii="Times New Roman" w:hAnsi="Times New Roman"/>
          <w:sz w:val="22"/>
          <w:szCs w:val="22"/>
          <w:lang w:val="pt-BR"/>
        </w:rPr>
        <w:t>, que têm sua ocorrência circunscrita aos vales com preenchimento aluvial, contendo material fino a grosseiro, pleistocênico e holocênico. São identificados em conjuntos devido à limitação de representação nesta escala de mapeamento.</w:t>
      </w:r>
    </w:p>
    <w:p w:rsidR="00213333" w:rsidRDefault="00213333" w:rsidP="00B37BFF">
      <w:pPr>
        <w:pStyle w:val="PargrafodaLista"/>
        <w:numPr>
          <w:ilvl w:val="0"/>
          <w:numId w:val="1"/>
        </w:numPr>
        <w:spacing w:before="480" w:after="240"/>
        <w:ind w:left="0" w:firstLine="0"/>
        <w:contextualSpacing w:val="0"/>
        <w:jc w:val="both"/>
        <w:rPr>
          <w:rFonts w:ascii="Times New Roman" w:hAnsi="Times New Roman"/>
          <w:b/>
          <w:sz w:val="22"/>
          <w:szCs w:val="22"/>
        </w:rPr>
      </w:pPr>
      <w:r w:rsidRPr="003C6C11">
        <w:rPr>
          <w:rFonts w:ascii="Times New Roman" w:hAnsi="Times New Roman"/>
          <w:b/>
          <w:sz w:val="22"/>
          <w:szCs w:val="22"/>
        </w:rPr>
        <w:t>CONSIDERAÇÕES FINAIS</w:t>
      </w:r>
    </w:p>
    <w:p w:rsidR="00213333" w:rsidRPr="00BA57DE" w:rsidRDefault="00213333" w:rsidP="00213333">
      <w:pPr>
        <w:spacing w:line="360" w:lineRule="auto"/>
        <w:jc w:val="both"/>
        <w:rPr>
          <w:rFonts w:ascii="Times New Roman" w:hAnsi="Times New Roman"/>
          <w:sz w:val="22"/>
          <w:szCs w:val="22"/>
          <w:lang w:val="pt-BR"/>
        </w:rPr>
      </w:pPr>
      <w:r w:rsidRPr="00005407">
        <w:rPr>
          <w:rFonts w:ascii="Times New Roman" w:hAnsi="Times New Roman"/>
          <w:b/>
          <w:sz w:val="22"/>
          <w:szCs w:val="22"/>
          <w:lang w:val="pt-BR"/>
        </w:rPr>
        <w:tab/>
      </w:r>
      <w:r w:rsidRPr="00BA57DE">
        <w:rPr>
          <w:rFonts w:ascii="Times New Roman" w:hAnsi="Times New Roman"/>
          <w:sz w:val="22"/>
          <w:szCs w:val="22"/>
          <w:lang w:val="pt-BR"/>
        </w:rPr>
        <w:t xml:space="preserve">Através da metodologia de análise geomorfológica empregada inferiu-se a ocorrência na bacia hidrográfica do ribeirão Caranguejo de três tipos distintos de modelados compondo a </w:t>
      </w:r>
      <w:r w:rsidRPr="00BA57DE">
        <w:rPr>
          <w:rFonts w:ascii="Times New Roman" w:hAnsi="Times New Roman"/>
          <w:sz w:val="22"/>
          <w:szCs w:val="22"/>
          <w:lang w:val="pt-BR"/>
        </w:rPr>
        <w:lastRenderedPageBreak/>
        <w:t xml:space="preserve">paisagem regional: modelados de agradação (planícies fluviais associadas ou não a terraços, planícies fluvio-lacustres antropogênicas e rampas de colúvio), modelados de dissecação homogênea (morros profundamente dissecados, morros alongados, morros convexos, morrotes e colinas) e modelados de dissecação estrutural (cristas estruturais dissecadas). </w:t>
      </w:r>
    </w:p>
    <w:p w:rsidR="00213333" w:rsidRPr="00BA57DE" w:rsidRDefault="00213333" w:rsidP="00213333">
      <w:pPr>
        <w:spacing w:line="360" w:lineRule="auto"/>
        <w:ind w:firstLine="708"/>
        <w:jc w:val="both"/>
        <w:rPr>
          <w:rFonts w:ascii="Times New Roman" w:hAnsi="Times New Roman"/>
          <w:sz w:val="22"/>
          <w:szCs w:val="22"/>
          <w:lang w:val="pt-BR"/>
        </w:rPr>
      </w:pPr>
      <w:r w:rsidRPr="00BA57DE">
        <w:rPr>
          <w:rFonts w:ascii="Times New Roman" w:hAnsi="Times New Roman"/>
          <w:sz w:val="22"/>
          <w:szCs w:val="22"/>
          <w:lang w:val="pt-BR"/>
        </w:rPr>
        <w:t xml:space="preserve">A partir dessa classificação e espacialização dos fatos geomorfológicos, torna-se viável o discernimento acerca das possibilidades e restrições impostas pelo relevo local à ocupação e desenvolvimento de atividades econômicas, tornando a presente comunicação um salutar instrumento para a tomada de decisão no que tange às distintas esferas do planejamento na região da Zona da Mata Mineira. Por fim, intenta-se que o mapeamento ora apresentado possa auxiliar no aprimoramento da metodologia utilizada, bem como abrir novas perspectivas para a pesquisa geomorfológica na região em questão. </w:t>
      </w:r>
      <w:r w:rsidRPr="00BA57DE">
        <w:rPr>
          <w:rFonts w:ascii="Times New Roman" w:hAnsi="Times New Roman"/>
          <w:sz w:val="22"/>
          <w:szCs w:val="22"/>
          <w:lang w:val="pt-BR"/>
        </w:rPr>
        <w:tab/>
      </w:r>
    </w:p>
    <w:p w:rsidR="00213333" w:rsidRPr="00BA57DE" w:rsidRDefault="00213333" w:rsidP="00213333">
      <w:pPr>
        <w:spacing w:line="360" w:lineRule="auto"/>
        <w:ind w:firstLine="708"/>
        <w:jc w:val="both"/>
        <w:rPr>
          <w:rFonts w:ascii="Times New Roman" w:hAnsi="Times New Roman"/>
          <w:sz w:val="22"/>
          <w:szCs w:val="22"/>
          <w:lang w:val="pt-BR"/>
        </w:rPr>
      </w:pPr>
    </w:p>
    <w:p w:rsidR="00DA3C93" w:rsidRPr="00BA57DE" w:rsidRDefault="00213333" w:rsidP="00213333">
      <w:pPr>
        <w:spacing w:line="360" w:lineRule="auto"/>
        <w:jc w:val="both"/>
        <w:rPr>
          <w:rFonts w:ascii="Times New Roman" w:hAnsi="Times New Roman"/>
          <w:b/>
          <w:sz w:val="22"/>
          <w:szCs w:val="22"/>
          <w:lang w:val="pt-BR"/>
        </w:rPr>
      </w:pPr>
      <w:r w:rsidRPr="00BA57DE">
        <w:rPr>
          <w:rFonts w:ascii="Times New Roman" w:hAnsi="Times New Roman"/>
          <w:b/>
          <w:sz w:val="22"/>
          <w:szCs w:val="22"/>
          <w:lang w:val="pt-BR"/>
        </w:rPr>
        <w:t>REFERÊNCIAS BIBLIOGRÁFICAS</w:t>
      </w:r>
    </w:p>
    <w:p w:rsidR="00213333" w:rsidRPr="00B37BFF" w:rsidRDefault="00213333" w:rsidP="00B37BFF">
      <w:pPr>
        <w:autoSpaceDE w:val="0"/>
        <w:autoSpaceDN w:val="0"/>
        <w:adjustRightInd w:val="0"/>
        <w:spacing w:after="120"/>
        <w:jc w:val="both"/>
        <w:rPr>
          <w:rFonts w:ascii="Times New Roman" w:hAnsi="Times New Roman"/>
          <w:sz w:val="20"/>
          <w:szCs w:val="22"/>
          <w:lang w:val="pt-BR"/>
        </w:rPr>
      </w:pPr>
      <w:r w:rsidRPr="00B37BFF">
        <w:rPr>
          <w:rFonts w:ascii="Times New Roman" w:hAnsi="Times New Roman"/>
          <w:sz w:val="20"/>
          <w:szCs w:val="22"/>
          <w:lang w:val="pt-BR"/>
        </w:rPr>
        <w:t>AB´SÁBER, A.N. O domínio dos mares–de-morros no Brasil. Geomorfologia 2, IGEOG-USP, S. Paulo, 1966.</w:t>
      </w:r>
    </w:p>
    <w:p w:rsidR="00213333" w:rsidRPr="00B37BFF" w:rsidRDefault="00213333" w:rsidP="00B37BFF">
      <w:pPr>
        <w:autoSpaceDE w:val="0"/>
        <w:autoSpaceDN w:val="0"/>
        <w:adjustRightInd w:val="0"/>
        <w:spacing w:after="120"/>
        <w:jc w:val="both"/>
        <w:rPr>
          <w:rFonts w:ascii="Times New Roman" w:hAnsi="Times New Roman"/>
          <w:color w:val="1F1A17"/>
          <w:sz w:val="20"/>
          <w:szCs w:val="22"/>
          <w:lang w:val="pt-BR"/>
        </w:rPr>
      </w:pPr>
      <w:r w:rsidRPr="00B37BFF">
        <w:rPr>
          <w:rFonts w:ascii="Times New Roman" w:hAnsi="Times New Roman"/>
          <w:color w:val="1F1A17"/>
          <w:sz w:val="20"/>
          <w:szCs w:val="22"/>
          <w:lang w:val="pt-BR"/>
        </w:rPr>
        <w:t xml:space="preserve">ARGENTO , M.S.F. ( 1 9 9 5 ) Mapeamento geomorfológico. In: GUERRA, A. J. T.; CUNHA, S.B. da (org.) </w:t>
      </w:r>
      <w:r w:rsidRPr="00B37BFF">
        <w:rPr>
          <w:rFonts w:ascii="Times New Roman" w:hAnsi="Times New Roman"/>
          <w:b/>
          <w:color w:val="1F1A17"/>
          <w:sz w:val="20"/>
          <w:szCs w:val="22"/>
          <w:lang w:val="pt-BR"/>
        </w:rPr>
        <w:t>Geomorfologia</w:t>
      </w:r>
      <w:r w:rsidRPr="00B37BFF">
        <w:rPr>
          <w:rFonts w:ascii="Times New Roman" w:hAnsi="Times New Roman"/>
          <w:b/>
          <w:i/>
          <w:iCs/>
          <w:color w:val="1F1A17"/>
          <w:sz w:val="20"/>
          <w:szCs w:val="22"/>
          <w:lang w:val="pt-BR"/>
        </w:rPr>
        <w:t xml:space="preserve">: </w:t>
      </w:r>
      <w:r w:rsidRPr="00B37BFF">
        <w:rPr>
          <w:rFonts w:ascii="Times New Roman" w:hAnsi="Times New Roman"/>
          <w:b/>
          <w:color w:val="1F1A17"/>
          <w:sz w:val="20"/>
          <w:szCs w:val="22"/>
          <w:lang w:val="pt-BR"/>
        </w:rPr>
        <w:t>Uma atualização de bases e conceitos</w:t>
      </w:r>
      <w:r w:rsidRPr="00B37BFF">
        <w:rPr>
          <w:rFonts w:ascii="Times New Roman" w:hAnsi="Times New Roman"/>
          <w:color w:val="1F1A17"/>
          <w:sz w:val="20"/>
          <w:szCs w:val="22"/>
          <w:lang w:val="pt-BR"/>
        </w:rPr>
        <w:t>. Rio de Janeiro, Bertrand Brasil.</w:t>
      </w:r>
    </w:p>
    <w:p w:rsidR="00213333" w:rsidRPr="00B37BFF" w:rsidRDefault="00213333"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COLTRINARI, L. Cartografia geomorfológica detalhada: a representação gráfica do relevo entre 1950 e 1970. </w:t>
      </w:r>
      <w:r w:rsidRPr="00B37BFF">
        <w:rPr>
          <w:rFonts w:ascii="Times New Roman" w:hAnsi="Times New Roman"/>
          <w:b/>
          <w:sz w:val="20"/>
          <w:szCs w:val="22"/>
          <w:lang w:val="pt-BR"/>
        </w:rPr>
        <w:t>Revista Brasileira de Geomorfologia</w:t>
      </w:r>
      <w:r w:rsidRPr="00B37BFF">
        <w:rPr>
          <w:rFonts w:ascii="Times New Roman" w:hAnsi="Times New Roman"/>
          <w:sz w:val="20"/>
          <w:szCs w:val="22"/>
          <w:lang w:val="pt-BR"/>
        </w:rPr>
        <w:t>, v. 12, número especial, p. 121–129, 2011.</w:t>
      </w:r>
    </w:p>
    <w:p w:rsidR="00213333" w:rsidRPr="00B37BFF" w:rsidRDefault="00213333" w:rsidP="00B37BFF">
      <w:pPr>
        <w:autoSpaceDE w:val="0"/>
        <w:autoSpaceDN w:val="0"/>
        <w:adjustRightInd w:val="0"/>
        <w:spacing w:after="120"/>
        <w:jc w:val="both"/>
        <w:rPr>
          <w:rFonts w:ascii="Times New Roman" w:hAnsi="Times New Roman"/>
          <w:color w:val="FF0000"/>
          <w:sz w:val="20"/>
          <w:szCs w:val="22"/>
          <w:lang w:val="pt-BR" w:eastAsia="pt-BR"/>
        </w:rPr>
      </w:pPr>
      <w:r w:rsidRPr="00B37BFF">
        <w:rPr>
          <w:rFonts w:ascii="Times New Roman" w:hAnsi="Times New Roman"/>
          <w:sz w:val="20"/>
          <w:szCs w:val="22"/>
          <w:lang w:val="pt-BR"/>
        </w:rPr>
        <w:t xml:space="preserve">CHRISTOFOLETTI, Antonio. </w:t>
      </w:r>
      <w:r w:rsidRPr="00B37BFF">
        <w:rPr>
          <w:rFonts w:ascii="Times New Roman" w:hAnsi="Times New Roman"/>
          <w:b/>
          <w:bCs/>
          <w:sz w:val="20"/>
          <w:szCs w:val="22"/>
          <w:lang w:val="pt-BR"/>
        </w:rPr>
        <w:t>Modelagem de Sistemas Ambientais</w:t>
      </w:r>
      <w:r w:rsidRPr="00B37BFF">
        <w:rPr>
          <w:rFonts w:ascii="Times New Roman" w:hAnsi="Times New Roman"/>
          <w:sz w:val="20"/>
          <w:szCs w:val="22"/>
          <w:lang w:val="pt-BR"/>
        </w:rPr>
        <w:t>. São Paulo: Edgard Blücher, 1999</w:t>
      </w:r>
      <w:r w:rsidRPr="00B37BFF">
        <w:rPr>
          <w:rFonts w:ascii="Times New Roman" w:hAnsi="Times New Roman"/>
          <w:color w:val="FF0000"/>
          <w:sz w:val="20"/>
          <w:szCs w:val="22"/>
          <w:lang w:val="pt-BR"/>
        </w:rPr>
        <w:t>.</w:t>
      </w:r>
    </w:p>
    <w:p w:rsidR="00213333" w:rsidRPr="00B37BFF" w:rsidRDefault="00213333"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CUNHA, C. M. L.; MENDES, I. A.; SANCHEZ, M. C. A cartografia do relevo: Uma análise comparativa de técnicas para a gestão ambiental. </w:t>
      </w:r>
      <w:r w:rsidRPr="00B37BFF">
        <w:rPr>
          <w:rFonts w:ascii="Times New Roman" w:hAnsi="Times New Roman"/>
          <w:b/>
          <w:sz w:val="20"/>
          <w:szCs w:val="22"/>
          <w:lang w:val="pt-BR"/>
        </w:rPr>
        <w:t>Revista Brasileira de Geomorfologia</w:t>
      </w:r>
      <w:r w:rsidRPr="00B37BFF">
        <w:rPr>
          <w:rFonts w:ascii="Times New Roman" w:hAnsi="Times New Roman"/>
          <w:sz w:val="20"/>
          <w:szCs w:val="22"/>
          <w:lang w:val="pt-BR"/>
        </w:rPr>
        <w:t>, Ano 4, nº1, 2003. Disponível em:</w:t>
      </w:r>
      <w:r w:rsidR="00800812" w:rsidRPr="00B37BFF">
        <w:rPr>
          <w:rFonts w:ascii="Times New Roman" w:hAnsi="Times New Roman"/>
          <w:sz w:val="20"/>
          <w:szCs w:val="22"/>
          <w:lang w:val="pt-BR"/>
        </w:rPr>
        <w:t xml:space="preserve"> </w:t>
      </w:r>
      <w:r w:rsidRPr="00B37BFF">
        <w:rPr>
          <w:rFonts w:ascii="Times New Roman" w:hAnsi="Times New Roman"/>
          <w:sz w:val="20"/>
          <w:szCs w:val="22"/>
          <w:lang w:val="pt-BR"/>
        </w:rPr>
        <w:t>&lt; http://ugb.org.br/home/artigos/SEPARATAS_RBG_Ano_2003/Revista4-1_Artigo01_2003.pdf&gt;.  Acesso em: janeiro de 2017.</w:t>
      </w:r>
    </w:p>
    <w:p w:rsidR="00213333" w:rsidRPr="00B37BFF" w:rsidRDefault="00213333"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INSTITUTO BRASILEIRO DE GEOGRAFIA E ESTATÍSTICA (IBGE) – Fund. IBGE, </w:t>
      </w:r>
      <w:r w:rsidRPr="00B37BFF">
        <w:rPr>
          <w:rFonts w:ascii="Times New Roman" w:hAnsi="Times New Roman"/>
          <w:b/>
          <w:bCs/>
          <w:sz w:val="20"/>
          <w:szCs w:val="22"/>
          <w:lang w:val="pt-BR"/>
        </w:rPr>
        <w:t>Manual Técnico da Vegetação Brasileira</w:t>
      </w:r>
      <w:r w:rsidRPr="00B37BFF">
        <w:rPr>
          <w:rFonts w:ascii="Times New Roman" w:hAnsi="Times New Roman"/>
          <w:sz w:val="20"/>
          <w:szCs w:val="22"/>
          <w:lang w:val="pt-BR"/>
        </w:rPr>
        <w:t>. Coordenação de Recursos Natural e Estudos Ambientais. Rio de Janeiro, 2012.</w:t>
      </w:r>
    </w:p>
    <w:p w:rsidR="00DB62A8" w:rsidRPr="00B37BFF" w:rsidRDefault="00DB62A8"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RADANBRASIL. Ministério de Minas e Energia (1983). </w:t>
      </w:r>
      <w:r w:rsidRPr="00B37BFF">
        <w:rPr>
          <w:rFonts w:ascii="Times New Roman" w:hAnsi="Times New Roman"/>
          <w:b/>
          <w:sz w:val="20"/>
          <w:szCs w:val="22"/>
          <w:lang w:val="pt-BR"/>
        </w:rPr>
        <w:t>Levantamento dos Recursos Naturais – Folhas SF 23/24</w:t>
      </w:r>
      <w:r w:rsidR="00B64030" w:rsidRPr="00B37BFF">
        <w:rPr>
          <w:rFonts w:ascii="Times New Roman" w:hAnsi="Times New Roman"/>
          <w:b/>
          <w:sz w:val="20"/>
          <w:szCs w:val="22"/>
          <w:lang w:val="pt-BR"/>
        </w:rPr>
        <w:t xml:space="preserve"> Rio de Janeiro/Vitória.</w:t>
      </w:r>
      <w:r w:rsidR="00B64030" w:rsidRPr="00B37BFF">
        <w:rPr>
          <w:rFonts w:ascii="Times New Roman" w:hAnsi="Times New Roman"/>
          <w:sz w:val="20"/>
          <w:szCs w:val="22"/>
          <w:lang w:val="pt-BR"/>
        </w:rPr>
        <w:t xml:space="preserve"> Rio de Janeiro, v.32 (escala 1:1.000.000).</w:t>
      </w:r>
    </w:p>
    <w:p w:rsidR="00213333" w:rsidRPr="00B37BFF" w:rsidRDefault="00213333"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ROSS, J. L. S. </w:t>
      </w:r>
      <w:r w:rsidRPr="00B37BFF">
        <w:rPr>
          <w:rFonts w:ascii="Times New Roman" w:hAnsi="Times New Roman"/>
          <w:b/>
          <w:sz w:val="20"/>
          <w:szCs w:val="22"/>
          <w:lang w:val="pt-BR"/>
        </w:rPr>
        <w:t>Geomorfologia: Ambiente e Planejamento</w:t>
      </w:r>
      <w:r w:rsidRPr="00B37BFF">
        <w:rPr>
          <w:rFonts w:ascii="Times New Roman" w:hAnsi="Times New Roman"/>
          <w:sz w:val="20"/>
          <w:szCs w:val="22"/>
          <w:lang w:val="pt-BR"/>
        </w:rPr>
        <w:t>. São Paulo, Contexto, 1991.</w:t>
      </w:r>
    </w:p>
    <w:p w:rsidR="00213333" w:rsidRPr="00B37BFF" w:rsidRDefault="00213333" w:rsidP="00B37BFF">
      <w:pPr>
        <w:spacing w:after="120"/>
        <w:jc w:val="both"/>
        <w:rPr>
          <w:rFonts w:ascii="Times New Roman" w:hAnsi="Times New Roman"/>
          <w:color w:val="FF0000"/>
          <w:sz w:val="20"/>
          <w:szCs w:val="22"/>
          <w:lang w:val="pt-BR"/>
        </w:rPr>
      </w:pPr>
      <w:r w:rsidRPr="00B37BFF">
        <w:rPr>
          <w:rFonts w:ascii="Times New Roman" w:hAnsi="Times New Roman"/>
          <w:sz w:val="20"/>
          <w:szCs w:val="22"/>
          <w:lang w:val="pt-BR"/>
        </w:rPr>
        <w:t xml:space="preserve">ROSS, J. L. S. O registro cartográfico dos fatos geomórficos e a questão da taxonomia do relevo. </w:t>
      </w:r>
      <w:r w:rsidRPr="00B37BFF">
        <w:rPr>
          <w:rFonts w:ascii="Times New Roman" w:hAnsi="Times New Roman"/>
          <w:b/>
          <w:sz w:val="20"/>
          <w:szCs w:val="22"/>
          <w:lang w:val="pt-BR"/>
        </w:rPr>
        <w:t>Revista do Departamento de Geografia</w:t>
      </w:r>
      <w:r w:rsidRPr="00B37BFF">
        <w:rPr>
          <w:rFonts w:ascii="Times New Roman" w:hAnsi="Times New Roman"/>
          <w:sz w:val="20"/>
          <w:szCs w:val="22"/>
          <w:lang w:val="pt-BR"/>
        </w:rPr>
        <w:t>, São Paulo, FFLCH – USP, n.6, 1992</w:t>
      </w:r>
      <w:r w:rsidR="00800812" w:rsidRPr="00B37BFF">
        <w:rPr>
          <w:rFonts w:ascii="Times New Roman" w:hAnsi="Times New Roman"/>
          <w:sz w:val="20"/>
          <w:szCs w:val="22"/>
          <w:lang w:val="pt-BR"/>
        </w:rPr>
        <w:t>.</w:t>
      </w:r>
    </w:p>
    <w:p w:rsidR="00213333" w:rsidRPr="00B37BFF" w:rsidRDefault="00213333" w:rsidP="00B37BFF">
      <w:pPr>
        <w:spacing w:after="120"/>
        <w:jc w:val="both"/>
        <w:rPr>
          <w:rFonts w:ascii="Times New Roman" w:hAnsi="Times New Roman"/>
          <w:sz w:val="20"/>
          <w:szCs w:val="22"/>
          <w:lang w:val="pt-BR"/>
        </w:rPr>
      </w:pPr>
      <w:r w:rsidRPr="00B37BFF">
        <w:rPr>
          <w:rFonts w:ascii="Times New Roman" w:hAnsi="Times New Roman"/>
          <w:sz w:val="20"/>
          <w:szCs w:val="22"/>
          <w:lang w:val="pt-BR"/>
        </w:rPr>
        <w:t xml:space="preserve">TRICART, J. </w:t>
      </w:r>
      <w:r w:rsidRPr="00B37BFF">
        <w:rPr>
          <w:rFonts w:ascii="Times New Roman" w:hAnsi="Times New Roman"/>
          <w:b/>
          <w:sz w:val="20"/>
          <w:szCs w:val="22"/>
          <w:lang w:val="pt-BR"/>
        </w:rPr>
        <w:t xml:space="preserve">Principes et </w:t>
      </w:r>
      <w:proofErr w:type="spellStart"/>
      <w:r w:rsidRPr="00B37BFF">
        <w:rPr>
          <w:rFonts w:ascii="Times New Roman" w:hAnsi="Times New Roman"/>
          <w:b/>
          <w:sz w:val="20"/>
          <w:szCs w:val="22"/>
          <w:lang w:val="pt-BR"/>
        </w:rPr>
        <w:t>méthodes</w:t>
      </w:r>
      <w:proofErr w:type="spellEnd"/>
      <w:r w:rsidRPr="00B37BFF">
        <w:rPr>
          <w:rFonts w:ascii="Times New Roman" w:hAnsi="Times New Roman"/>
          <w:b/>
          <w:sz w:val="20"/>
          <w:szCs w:val="22"/>
          <w:lang w:val="pt-BR"/>
        </w:rPr>
        <w:t xml:space="preserve"> de l </w:t>
      </w:r>
      <w:proofErr w:type="spellStart"/>
      <w:r w:rsidRPr="00B37BFF">
        <w:rPr>
          <w:rFonts w:ascii="Times New Roman" w:hAnsi="Times New Roman"/>
          <w:b/>
          <w:sz w:val="20"/>
          <w:szCs w:val="22"/>
          <w:lang w:val="pt-BR"/>
        </w:rPr>
        <w:t>geomorphologie</w:t>
      </w:r>
      <w:proofErr w:type="spellEnd"/>
      <w:r w:rsidRPr="00B37BFF">
        <w:rPr>
          <w:rFonts w:ascii="Times New Roman" w:hAnsi="Times New Roman"/>
          <w:sz w:val="20"/>
          <w:szCs w:val="22"/>
          <w:lang w:val="pt-BR"/>
        </w:rPr>
        <w:t>. Paris: Masson Ed., 1965.</w:t>
      </w:r>
    </w:p>
    <w:p w:rsidR="00213333" w:rsidRPr="00B37BFF" w:rsidRDefault="00213333" w:rsidP="00B37BFF">
      <w:pPr>
        <w:autoSpaceDE w:val="0"/>
        <w:autoSpaceDN w:val="0"/>
        <w:adjustRightInd w:val="0"/>
        <w:spacing w:after="120"/>
        <w:jc w:val="both"/>
        <w:rPr>
          <w:rFonts w:ascii="Times New Roman" w:hAnsi="Times New Roman"/>
          <w:sz w:val="20"/>
          <w:szCs w:val="22"/>
        </w:rPr>
      </w:pPr>
      <w:r w:rsidRPr="00B37BFF">
        <w:rPr>
          <w:rFonts w:ascii="Times New Roman" w:hAnsi="Times New Roman"/>
          <w:sz w:val="20"/>
          <w:szCs w:val="22"/>
          <w:lang w:val="pt-BR"/>
        </w:rPr>
        <w:t xml:space="preserve">VALVERDE, O. </w:t>
      </w:r>
      <w:r w:rsidRPr="00B37BFF">
        <w:rPr>
          <w:rFonts w:ascii="Times New Roman" w:hAnsi="Times New Roman"/>
          <w:b/>
          <w:bCs/>
          <w:sz w:val="20"/>
          <w:szCs w:val="22"/>
          <w:lang w:val="pt-BR"/>
        </w:rPr>
        <w:t>Estudo Regional da Zona da Mata, de Minas Gerais</w:t>
      </w:r>
      <w:r w:rsidRPr="00B37BFF">
        <w:rPr>
          <w:rFonts w:ascii="Times New Roman" w:hAnsi="Times New Roman"/>
          <w:sz w:val="20"/>
          <w:szCs w:val="22"/>
          <w:lang w:val="pt-BR"/>
        </w:rPr>
        <w:t xml:space="preserve">. </w:t>
      </w:r>
      <w:r w:rsidRPr="00B37BFF">
        <w:rPr>
          <w:rFonts w:ascii="Times New Roman" w:hAnsi="Times New Roman"/>
          <w:sz w:val="20"/>
          <w:szCs w:val="22"/>
        </w:rPr>
        <w:t>Rio de Janeiro: IBGE, 1958.</w:t>
      </w:r>
    </w:p>
    <w:sectPr w:rsidR="00213333" w:rsidRPr="00B37BFF" w:rsidSect="006534C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2C3" w:rsidRDefault="00D852C3">
      <w:r>
        <w:separator/>
      </w:r>
    </w:p>
  </w:endnote>
  <w:endnote w:type="continuationSeparator" w:id="0">
    <w:p w:rsidR="00D852C3" w:rsidRDefault="00D8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2C3" w:rsidRDefault="00D852C3">
      <w:r>
        <w:separator/>
      </w:r>
    </w:p>
  </w:footnote>
  <w:footnote w:type="continuationSeparator" w:id="0">
    <w:p w:rsidR="00D852C3" w:rsidRDefault="00D85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BFF" w:rsidRDefault="00B37BFF">
    <w:pPr>
      <w:pStyle w:val="Cabealho"/>
    </w:pPr>
    <w:r>
      <w:rPr>
        <w:rFonts w:ascii="Arial" w:hAnsi="Arial" w:cs="Arial"/>
        <w:i/>
        <w:noProof/>
        <w:color w:val="262626"/>
        <w:sz w:val="16"/>
        <w:szCs w:val="16"/>
      </w:rPr>
      <w:drawing>
        <wp:inline distT="0" distB="0" distL="0" distR="0">
          <wp:extent cx="5400040" cy="606947"/>
          <wp:effectExtent l="0" t="0" r="0" b="0"/>
          <wp:docPr id="9" name="Imagem 9"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694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9B0A8A"/>
    <w:multiLevelType w:val="hybridMultilevel"/>
    <w:tmpl w:val="ED162ABE"/>
    <w:lvl w:ilvl="0" w:tplc="25D4A00C">
      <w:start w:val="1"/>
      <w:numFmt w:val="bullet"/>
      <w:lvlText w:val="•"/>
      <w:lvlJc w:val="left"/>
      <w:pPr>
        <w:tabs>
          <w:tab w:val="num" w:pos="720"/>
        </w:tabs>
        <w:ind w:left="720" w:hanging="360"/>
      </w:pPr>
      <w:rPr>
        <w:rFonts w:ascii="Arial" w:hAnsi="Arial" w:hint="default"/>
      </w:rPr>
    </w:lvl>
    <w:lvl w:ilvl="1" w:tplc="65FCF980" w:tentative="1">
      <w:start w:val="1"/>
      <w:numFmt w:val="bullet"/>
      <w:lvlText w:val="•"/>
      <w:lvlJc w:val="left"/>
      <w:pPr>
        <w:tabs>
          <w:tab w:val="num" w:pos="1440"/>
        </w:tabs>
        <w:ind w:left="1440" w:hanging="360"/>
      </w:pPr>
      <w:rPr>
        <w:rFonts w:ascii="Arial" w:hAnsi="Arial" w:hint="default"/>
      </w:rPr>
    </w:lvl>
    <w:lvl w:ilvl="2" w:tplc="64908920" w:tentative="1">
      <w:start w:val="1"/>
      <w:numFmt w:val="bullet"/>
      <w:lvlText w:val="•"/>
      <w:lvlJc w:val="left"/>
      <w:pPr>
        <w:tabs>
          <w:tab w:val="num" w:pos="2160"/>
        </w:tabs>
        <w:ind w:left="2160" w:hanging="360"/>
      </w:pPr>
      <w:rPr>
        <w:rFonts w:ascii="Arial" w:hAnsi="Arial" w:hint="default"/>
      </w:rPr>
    </w:lvl>
    <w:lvl w:ilvl="3" w:tplc="34BA349C" w:tentative="1">
      <w:start w:val="1"/>
      <w:numFmt w:val="bullet"/>
      <w:lvlText w:val="•"/>
      <w:lvlJc w:val="left"/>
      <w:pPr>
        <w:tabs>
          <w:tab w:val="num" w:pos="2880"/>
        </w:tabs>
        <w:ind w:left="2880" w:hanging="360"/>
      </w:pPr>
      <w:rPr>
        <w:rFonts w:ascii="Arial" w:hAnsi="Arial" w:hint="default"/>
      </w:rPr>
    </w:lvl>
    <w:lvl w:ilvl="4" w:tplc="BFA80B88" w:tentative="1">
      <w:start w:val="1"/>
      <w:numFmt w:val="bullet"/>
      <w:lvlText w:val="•"/>
      <w:lvlJc w:val="left"/>
      <w:pPr>
        <w:tabs>
          <w:tab w:val="num" w:pos="3600"/>
        </w:tabs>
        <w:ind w:left="3600" w:hanging="360"/>
      </w:pPr>
      <w:rPr>
        <w:rFonts w:ascii="Arial" w:hAnsi="Arial" w:hint="default"/>
      </w:rPr>
    </w:lvl>
    <w:lvl w:ilvl="5" w:tplc="AF82BA02" w:tentative="1">
      <w:start w:val="1"/>
      <w:numFmt w:val="bullet"/>
      <w:lvlText w:val="•"/>
      <w:lvlJc w:val="left"/>
      <w:pPr>
        <w:tabs>
          <w:tab w:val="num" w:pos="4320"/>
        </w:tabs>
        <w:ind w:left="4320" w:hanging="360"/>
      </w:pPr>
      <w:rPr>
        <w:rFonts w:ascii="Arial" w:hAnsi="Arial" w:hint="default"/>
      </w:rPr>
    </w:lvl>
    <w:lvl w:ilvl="6" w:tplc="5A4C7C3E" w:tentative="1">
      <w:start w:val="1"/>
      <w:numFmt w:val="bullet"/>
      <w:lvlText w:val="•"/>
      <w:lvlJc w:val="left"/>
      <w:pPr>
        <w:tabs>
          <w:tab w:val="num" w:pos="5040"/>
        </w:tabs>
        <w:ind w:left="5040" w:hanging="360"/>
      </w:pPr>
      <w:rPr>
        <w:rFonts w:ascii="Arial" w:hAnsi="Arial" w:hint="default"/>
      </w:rPr>
    </w:lvl>
    <w:lvl w:ilvl="7" w:tplc="CD803F12" w:tentative="1">
      <w:start w:val="1"/>
      <w:numFmt w:val="bullet"/>
      <w:lvlText w:val="•"/>
      <w:lvlJc w:val="left"/>
      <w:pPr>
        <w:tabs>
          <w:tab w:val="num" w:pos="5760"/>
        </w:tabs>
        <w:ind w:left="5760" w:hanging="360"/>
      </w:pPr>
      <w:rPr>
        <w:rFonts w:ascii="Arial" w:hAnsi="Arial" w:hint="default"/>
      </w:rPr>
    </w:lvl>
    <w:lvl w:ilvl="8" w:tplc="E8CC6B74" w:tentative="1">
      <w:start w:val="1"/>
      <w:numFmt w:val="bullet"/>
      <w:lvlText w:val="•"/>
      <w:lvlJc w:val="left"/>
      <w:pPr>
        <w:tabs>
          <w:tab w:val="num" w:pos="6480"/>
        </w:tabs>
        <w:ind w:left="6480" w:hanging="360"/>
      </w:pPr>
      <w:rPr>
        <w:rFonts w:ascii="Arial" w:hAnsi="Arial" w:hint="default"/>
      </w:rPr>
    </w:lvl>
  </w:abstractNum>
  <w:abstractNum w:abstractNumId="1">
    <w:nsid w:val="2FC30CE3"/>
    <w:multiLevelType w:val="hybridMultilevel"/>
    <w:tmpl w:val="47CCC3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B460A2"/>
    <w:multiLevelType w:val="hybridMultilevel"/>
    <w:tmpl w:val="FCAC14FA"/>
    <w:lvl w:ilvl="0" w:tplc="13EA630C">
      <w:start w:val="1"/>
      <w:numFmt w:val="bullet"/>
      <w:lvlText w:val="•"/>
      <w:lvlJc w:val="left"/>
      <w:pPr>
        <w:tabs>
          <w:tab w:val="num" w:pos="720"/>
        </w:tabs>
        <w:ind w:left="720" w:hanging="360"/>
      </w:pPr>
      <w:rPr>
        <w:rFonts w:ascii="Arial" w:hAnsi="Arial" w:hint="default"/>
      </w:rPr>
    </w:lvl>
    <w:lvl w:ilvl="1" w:tplc="54AC9ACC" w:tentative="1">
      <w:start w:val="1"/>
      <w:numFmt w:val="bullet"/>
      <w:lvlText w:val="•"/>
      <w:lvlJc w:val="left"/>
      <w:pPr>
        <w:tabs>
          <w:tab w:val="num" w:pos="1440"/>
        </w:tabs>
        <w:ind w:left="1440" w:hanging="360"/>
      </w:pPr>
      <w:rPr>
        <w:rFonts w:ascii="Arial" w:hAnsi="Arial" w:hint="default"/>
      </w:rPr>
    </w:lvl>
    <w:lvl w:ilvl="2" w:tplc="1C3ED836" w:tentative="1">
      <w:start w:val="1"/>
      <w:numFmt w:val="bullet"/>
      <w:lvlText w:val="•"/>
      <w:lvlJc w:val="left"/>
      <w:pPr>
        <w:tabs>
          <w:tab w:val="num" w:pos="2160"/>
        </w:tabs>
        <w:ind w:left="2160" w:hanging="360"/>
      </w:pPr>
      <w:rPr>
        <w:rFonts w:ascii="Arial" w:hAnsi="Arial" w:hint="default"/>
      </w:rPr>
    </w:lvl>
    <w:lvl w:ilvl="3" w:tplc="531CC738" w:tentative="1">
      <w:start w:val="1"/>
      <w:numFmt w:val="bullet"/>
      <w:lvlText w:val="•"/>
      <w:lvlJc w:val="left"/>
      <w:pPr>
        <w:tabs>
          <w:tab w:val="num" w:pos="2880"/>
        </w:tabs>
        <w:ind w:left="2880" w:hanging="360"/>
      </w:pPr>
      <w:rPr>
        <w:rFonts w:ascii="Arial" w:hAnsi="Arial" w:hint="default"/>
      </w:rPr>
    </w:lvl>
    <w:lvl w:ilvl="4" w:tplc="35566AB2" w:tentative="1">
      <w:start w:val="1"/>
      <w:numFmt w:val="bullet"/>
      <w:lvlText w:val="•"/>
      <w:lvlJc w:val="left"/>
      <w:pPr>
        <w:tabs>
          <w:tab w:val="num" w:pos="3600"/>
        </w:tabs>
        <w:ind w:left="3600" w:hanging="360"/>
      </w:pPr>
      <w:rPr>
        <w:rFonts w:ascii="Arial" w:hAnsi="Arial" w:hint="default"/>
      </w:rPr>
    </w:lvl>
    <w:lvl w:ilvl="5" w:tplc="B8868068" w:tentative="1">
      <w:start w:val="1"/>
      <w:numFmt w:val="bullet"/>
      <w:lvlText w:val="•"/>
      <w:lvlJc w:val="left"/>
      <w:pPr>
        <w:tabs>
          <w:tab w:val="num" w:pos="4320"/>
        </w:tabs>
        <w:ind w:left="4320" w:hanging="360"/>
      </w:pPr>
      <w:rPr>
        <w:rFonts w:ascii="Arial" w:hAnsi="Arial" w:hint="default"/>
      </w:rPr>
    </w:lvl>
    <w:lvl w:ilvl="6" w:tplc="84564808" w:tentative="1">
      <w:start w:val="1"/>
      <w:numFmt w:val="bullet"/>
      <w:lvlText w:val="•"/>
      <w:lvlJc w:val="left"/>
      <w:pPr>
        <w:tabs>
          <w:tab w:val="num" w:pos="5040"/>
        </w:tabs>
        <w:ind w:left="5040" w:hanging="360"/>
      </w:pPr>
      <w:rPr>
        <w:rFonts w:ascii="Arial" w:hAnsi="Arial" w:hint="default"/>
      </w:rPr>
    </w:lvl>
    <w:lvl w:ilvl="7" w:tplc="C0FC21BA" w:tentative="1">
      <w:start w:val="1"/>
      <w:numFmt w:val="bullet"/>
      <w:lvlText w:val="•"/>
      <w:lvlJc w:val="left"/>
      <w:pPr>
        <w:tabs>
          <w:tab w:val="num" w:pos="5760"/>
        </w:tabs>
        <w:ind w:left="5760" w:hanging="360"/>
      </w:pPr>
      <w:rPr>
        <w:rFonts w:ascii="Arial" w:hAnsi="Arial" w:hint="default"/>
      </w:rPr>
    </w:lvl>
    <w:lvl w:ilvl="8" w:tplc="63EE3D3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rE0NjMzNzOyNDMwsDBS0lEKTi0uzszPAykwrAUAmRu1pCwAAAA="/>
  </w:docVars>
  <w:rsids>
    <w:rsidRoot w:val="00213333"/>
    <w:rsid w:val="00005407"/>
    <w:rsid w:val="0006364C"/>
    <w:rsid w:val="000D5AEE"/>
    <w:rsid w:val="001321DA"/>
    <w:rsid w:val="001E10CE"/>
    <w:rsid w:val="00213333"/>
    <w:rsid w:val="00242295"/>
    <w:rsid w:val="00293B93"/>
    <w:rsid w:val="002C10ED"/>
    <w:rsid w:val="002D6185"/>
    <w:rsid w:val="00355F90"/>
    <w:rsid w:val="00360E1F"/>
    <w:rsid w:val="00383C59"/>
    <w:rsid w:val="00386D69"/>
    <w:rsid w:val="00393779"/>
    <w:rsid w:val="00394A0A"/>
    <w:rsid w:val="003C6C11"/>
    <w:rsid w:val="004424FE"/>
    <w:rsid w:val="00451E52"/>
    <w:rsid w:val="004F7478"/>
    <w:rsid w:val="0051635D"/>
    <w:rsid w:val="005576F9"/>
    <w:rsid w:val="00561E0C"/>
    <w:rsid w:val="005A7AC7"/>
    <w:rsid w:val="005E0C53"/>
    <w:rsid w:val="006534CD"/>
    <w:rsid w:val="006E698A"/>
    <w:rsid w:val="007C0A52"/>
    <w:rsid w:val="00800812"/>
    <w:rsid w:val="00841730"/>
    <w:rsid w:val="008E59AC"/>
    <w:rsid w:val="00906C5F"/>
    <w:rsid w:val="009259B3"/>
    <w:rsid w:val="009A2E15"/>
    <w:rsid w:val="00A01343"/>
    <w:rsid w:val="00A01F1B"/>
    <w:rsid w:val="00A10B29"/>
    <w:rsid w:val="00AA0757"/>
    <w:rsid w:val="00AA5536"/>
    <w:rsid w:val="00B27BE3"/>
    <w:rsid w:val="00B37BFF"/>
    <w:rsid w:val="00B64030"/>
    <w:rsid w:val="00B72B67"/>
    <w:rsid w:val="00BA57DE"/>
    <w:rsid w:val="00C30F9B"/>
    <w:rsid w:val="00C33CA6"/>
    <w:rsid w:val="00C471D3"/>
    <w:rsid w:val="00CA1A07"/>
    <w:rsid w:val="00CB4DD5"/>
    <w:rsid w:val="00CF0922"/>
    <w:rsid w:val="00D06365"/>
    <w:rsid w:val="00D07A3D"/>
    <w:rsid w:val="00D4063D"/>
    <w:rsid w:val="00D852C3"/>
    <w:rsid w:val="00D91CE6"/>
    <w:rsid w:val="00DA3C93"/>
    <w:rsid w:val="00DB62A8"/>
    <w:rsid w:val="00DC5176"/>
    <w:rsid w:val="00E1117A"/>
    <w:rsid w:val="00EE3283"/>
    <w:rsid w:val="00EF39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33"/>
    <w:pPr>
      <w:spacing w:after="0" w:line="240" w:lineRule="auto"/>
    </w:pPr>
    <w:rPr>
      <w:rFonts w:ascii="Times" w:eastAsia="Times" w:hAnsi="Times" w:cs="Times New Roman"/>
      <w:sz w:val="24"/>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nhideWhenUsed/>
    <w:rsid w:val="00213333"/>
    <w:pPr>
      <w:ind w:left="4320"/>
    </w:pPr>
    <w:rPr>
      <w:rFonts w:ascii="Times New Roman" w:eastAsia="Times New Roman" w:hAnsi="Times New Roman"/>
      <w:szCs w:val="24"/>
      <w:lang w:val="pt-BR" w:eastAsia="pt-BR"/>
    </w:rPr>
  </w:style>
  <w:style w:type="character" w:customStyle="1" w:styleId="RecuodecorpodetextoChar">
    <w:name w:val="Recuo de corpo de texto Char"/>
    <w:basedOn w:val="Fontepargpadro"/>
    <w:link w:val="Recuodecorpodetexto"/>
    <w:rsid w:val="00213333"/>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213333"/>
    <w:rPr>
      <w:color w:val="0563C1" w:themeColor="hyperlink"/>
      <w:u w:val="single"/>
    </w:rPr>
  </w:style>
  <w:style w:type="paragraph" w:styleId="Cabealho">
    <w:name w:val="header"/>
    <w:basedOn w:val="Normal"/>
    <w:link w:val="CabealhoChar"/>
    <w:uiPriority w:val="99"/>
    <w:rsid w:val="00213333"/>
    <w:pPr>
      <w:tabs>
        <w:tab w:val="center" w:pos="4252"/>
        <w:tab w:val="right" w:pos="8504"/>
      </w:tabs>
    </w:pPr>
    <w:rPr>
      <w:rFonts w:ascii="Times New Roman" w:eastAsia="Times New Roman" w:hAnsi="Times New Roman"/>
      <w:sz w:val="20"/>
      <w:lang w:val="pt-BR" w:eastAsia="pt-BR"/>
    </w:rPr>
  </w:style>
  <w:style w:type="character" w:customStyle="1" w:styleId="CabealhoChar">
    <w:name w:val="Cabeçalho Char"/>
    <w:basedOn w:val="Fontepargpadro"/>
    <w:link w:val="Cabealho"/>
    <w:uiPriority w:val="99"/>
    <w:rsid w:val="0021333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213333"/>
    <w:pPr>
      <w:tabs>
        <w:tab w:val="center" w:pos="4252"/>
        <w:tab w:val="right" w:pos="8504"/>
      </w:tabs>
    </w:pPr>
    <w:rPr>
      <w:rFonts w:ascii="Calibri" w:eastAsia="Calibri" w:hAnsi="Calibri"/>
      <w:sz w:val="22"/>
      <w:szCs w:val="22"/>
      <w:lang w:val="pt-BR"/>
    </w:rPr>
  </w:style>
  <w:style w:type="character" w:customStyle="1" w:styleId="RodapChar">
    <w:name w:val="Rodapé Char"/>
    <w:basedOn w:val="Fontepargpadro"/>
    <w:link w:val="Rodap"/>
    <w:uiPriority w:val="99"/>
    <w:rsid w:val="00213333"/>
    <w:rPr>
      <w:rFonts w:ascii="Calibri" w:eastAsia="Calibri" w:hAnsi="Calibri" w:cs="Times New Roman"/>
    </w:rPr>
  </w:style>
  <w:style w:type="character" w:styleId="Refdecomentrio">
    <w:name w:val="annotation reference"/>
    <w:basedOn w:val="Fontepargpadro"/>
    <w:uiPriority w:val="99"/>
    <w:semiHidden/>
    <w:unhideWhenUsed/>
    <w:rsid w:val="00213333"/>
    <w:rPr>
      <w:sz w:val="16"/>
      <w:szCs w:val="16"/>
    </w:rPr>
  </w:style>
  <w:style w:type="paragraph" w:styleId="PargrafodaLista">
    <w:name w:val="List Paragraph"/>
    <w:basedOn w:val="Normal"/>
    <w:uiPriority w:val="34"/>
    <w:qFormat/>
    <w:rsid w:val="00213333"/>
    <w:pPr>
      <w:ind w:left="720"/>
      <w:contextualSpacing/>
    </w:pPr>
  </w:style>
  <w:style w:type="paragraph" w:styleId="Textodecomentrio">
    <w:name w:val="annotation text"/>
    <w:basedOn w:val="Normal"/>
    <w:link w:val="TextodecomentrioChar"/>
    <w:uiPriority w:val="99"/>
    <w:semiHidden/>
    <w:unhideWhenUsed/>
    <w:rsid w:val="00B27BE3"/>
    <w:rPr>
      <w:sz w:val="20"/>
    </w:rPr>
  </w:style>
  <w:style w:type="character" w:customStyle="1" w:styleId="TextodecomentrioChar">
    <w:name w:val="Texto de comentário Char"/>
    <w:basedOn w:val="Fontepargpadro"/>
    <w:link w:val="Textodecomentrio"/>
    <w:uiPriority w:val="99"/>
    <w:semiHidden/>
    <w:rsid w:val="00B27BE3"/>
    <w:rPr>
      <w:rFonts w:ascii="Times" w:eastAsia="Times" w:hAnsi="Times"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B27BE3"/>
    <w:rPr>
      <w:b/>
      <w:bCs/>
    </w:rPr>
  </w:style>
  <w:style w:type="character" w:customStyle="1" w:styleId="AssuntodocomentrioChar">
    <w:name w:val="Assunto do comentário Char"/>
    <w:basedOn w:val="TextodecomentrioChar"/>
    <w:link w:val="Assuntodocomentrio"/>
    <w:uiPriority w:val="99"/>
    <w:semiHidden/>
    <w:rsid w:val="00B27BE3"/>
    <w:rPr>
      <w:rFonts w:ascii="Times" w:eastAsia="Times" w:hAnsi="Times" w:cs="Times New Roman"/>
      <w:b/>
      <w:bCs/>
      <w:sz w:val="20"/>
      <w:szCs w:val="20"/>
      <w:lang w:val="en-US"/>
    </w:rPr>
  </w:style>
  <w:style w:type="paragraph" w:styleId="Textodebalo">
    <w:name w:val="Balloon Text"/>
    <w:basedOn w:val="Normal"/>
    <w:link w:val="TextodebaloChar"/>
    <w:uiPriority w:val="99"/>
    <w:semiHidden/>
    <w:unhideWhenUsed/>
    <w:rsid w:val="00B27BE3"/>
    <w:rPr>
      <w:rFonts w:ascii="Segoe UI" w:hAnsi="Segoe UI" w:cs="Segoe UI"/>
      <w:sz w:val="18"/>
      <w:szCs w:val="18"/>
    </w:rPr>
  </w:style>
  <w:style w:type="character" w:customStyle="1" w:styleId="TextodebaloChar">
    <w:name w:val="Texto de balão Char"/>
    <w:basedOn w:val="Fontepargpadro"/>
    <w:link w:val="Textodebalo"/>
    <w:uiPriority w:val="99"/>
    <w:semiHidden/>
    <w:rsid w:val="00B27BE3"/>
    <w:rPr>
      <w:rFonts w:ascii="Segoe UI" w:eastAsia="Times"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38441">
      <w:bodyDiv w:val="1"/>
      <w:marLeft w:val="0"/>
      <w:marRight w:val="0"/>
      <w:marTop w:val="0"/>
      <w:marBottom w:val="0"/>
      <w:divBdr>
        <w:top w:val="none" w:sz="0" w:space="0" w:color="auto"/>
        <w:left w:val="none" w:sz="0" w:space="0" w:color="auto"/>
        <w:bottom w:val="none" w:sz="0" w:space="0" w:color="auto"/>
        <w:right w:val="none" w:sz="0" w:space="0" w:color="auto"/>
      </w:divBdr>
      <w:divsChild>
        <w:div w:id="268465681">
          <w:marLeft w:val="360"/>
          <w:marRight w:val="0"/>
          <w:marTop w:val="200"/>
          <w:marBottom w:val="0"/>
          <w:divBdr>
            <w:top w:val="none" w:sz="0" w:space="0" w:color="auto"/>
            <w:left w:val="none" w:sz="0" w:space="0" w:color="auto"/>
            <w:bottom w:val="none" w:sz="0" w:space="0" w:color="auto"/>
            <w:right w:val="none" w:sz="0" w:space="0" w:color="auto"/>
          </w:divBdr>
        </w:div>
      </w:divsChild>
    </w:div>
    <w:div w:id="650329423">
      <w:bodyDiv w:val="1"/>
      <w:marLeft w:val="0"/>
      <w:marRight w:val="0"/>
      <w:marTop w:val="0"/>
      <w:marBottom w:val="0"/>
      <w:divBdr>
        <w:top w:val="none" w:sz="0" w:space="0" w:color="auto"/>
        <w:left w:val="none" w:sz="0" w:space="0" w:color="auto"/>
        <w:bottom w:val="none" w:sz="0" w:space="0" w:color="auto"/>
        <w:right w:val="none" w:sz="0" w:space="0" w:color="auto"/>
      </w:divBdr>
      <w:divsChild>
        <w:div w:id="1155950997">
          <w:marLeft w:val="360"/>
          <w:marRight w:val="0"/>
          <w:marTop w:val="200"/>
          <w:marBottom w:val="0"/>
          <w:divBdr>
            <w:top w:val="none" w:sz="0" w:space="0" w:color="auto"/>
            <w:left w:val="none" w:sz="0" w:space="0" w:color="auto"/>
            <w:bottom w:val="none" w:sz="0" w:space="0" w:color="auto"/>
            <w:right w:val="none" w:sz="0" w:space="0" w:color="auto"/>
          </w:divBdr>
        </w:div>
      </w:divsChild>
    </w:div>
    <w:div w:id="1032270067">
      <w:bodyDiv w:val="1"/>
      <w:marLeft w:val="0"/>
      <w:marRight w:val="0"/>
      <w:marTop w:val="0"/>
      <w:marBottom w:val="0"/>
      <w:divBdr>
        <w:top w:val="none" w:sz="0" w:space="0" w:color="auto"/>
        <w:left w:val="none" w:sz="0" w:space="0" w:color="auto"/>
        <w:bottom w:val="none" w:sz="0" w:space="0" w:color="auto"/>
        <w:right w:val="none" w:sz="0" w:space="0" w:color="auto"/>
      </w:divBdr>
      <w:divsChild>
        <w:div w:id="1478570239">
          <w:marLeft w:val="360"/>
          <w:marRight w:val="0"/>
          <w:marTop w:val="200"/>
          <w:marBottom w:val="0"/>
          <w:divBdr>
            <w:top w:val="none" w:sz="0" w:space="0" w:color="auto"/>
            <w:left w:val="none" w:sz="0" w:space="0" w:color="auto"/>
            <w:bottom w:val="none" w:sz="0" w:space="0" w:color="auto"/>
            <w:right w:val="none" w:sz="0" w:space="0" w:color="auto"/>
          </w:divBdr>
        </w:div>
      </w:divsChild>
    </w:div>
    <w:div w:id="1115557356">
      <w:bodyDiv w:val="1"/>
      <w:marLeft w:val="0"/>
      <w:marRight w:val="0"/>
      <w:marTop w:val="0"/>
      <w:marBottom w:val="0"/>
      <w:divBdr>
        <w:top w:val="none" w:sz="0" w:space="0" w:color="auto"/>
        <w:left w:val="none" w:sz="0" w:space="0" w:color="auto"/>
        <w:bottom w:val="none" w:sz="0" w:space="0" w:color="auto"/>
        <w:right w:val="none" w:sz="0" w:space="0" w:color="auto"/>
      </w:divBdr>
      <w:divsChild>
        <w:div w:id="5178219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3452</Words>
  <Characters>18645</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2017-04-07T15:20:00Z</dcterms:created>
  <dcterms:modified xsi:type="dcterms:W3CDTF">2017-08-16T17:08:00Z</dcterms:modified>
</cp:coreProperties>
</file>